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DAS/45/2016 vom 10. Februar 2016</w:t>
      </w:r>
    </w:p>
    <w:p>
      <w:r>
        <w:t>GE Cour de justice, 2016-02-10, FR</w:t>
      </w:r>
    </w:p>
    <w:p>
      <w:r>
        <w:rPr>
          <w:b/>
        </w:rPr>
        <w:t xml:space="preserve">Quelle: </w:t>
      </w:r>
      <w:r>
        <w:t>https://mcp.opencaselaw.ch/entscheid/ge_gerichte_DAS_45_2016</w:t>
      </w:r>
    </w:p>
    <w:p>
      <w:r>
        <w:t>FR: GE_GERICHTE DAS/45/2016 du 10 février 2016</w:t>
      </w:r>
    </w:p>
    <w:p>
      <w:r>
        <w:t>IT: GE_GERICHTE DAS/45/2016 del 10 febbraio 2016</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Le recours n'est pas motivé. L'audition du recourant a toutefois permis d'établir qu'il contestait le traitement qui lui était administré.</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w:t>
      </w:r>
    </w:p>
    <w:p>
      <w:r>
        <w:t>- 7/9 -</w:t>
      </w:r>
    </w:p>
    <w:p>
      <w:r>
        <w:t>C/209/2014-CS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w:t>
      </w:r>
    </w:p>
    <w:p>
      <w:r>
        <w:rPr>
          <w:b/>
        </w:rPr>
        <w:t>E. 2.3</w:t>
      </w:r>
    </w:p>
    <w:p>
      <w:r>
        <w:t>Selon l'art. 434 al. 1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personnelle d'autrui, la personne concernée n'a pas la capacité de discernement requise pour saisir la nécessité du traitement, il n'existe pas de mesures appropriées moins rigoureuses. La personne concernée peut en appeler par écrit au juge en cas de traitement de troubles psychiques sans le consentement de la personne concernée (art. 439 al. 1 ch. 4 CC).</w:t>
      </w:r>
    </w:p>
    <w:p>
      <w:r>
        <w:rPr>
          <w:b/>
        </w:rPr>
        <w:t>E. 2.4</w:t>
      </w:r>
    </w:p>
    <w:p>
      <w:r>
        <w:t>En l'espèce, il ressort du rapport d'expertise du 23 septembre 2015 que le recourant souffre de schizophrénie paranoïde et présente des troubles mentaux et du comportement liés à l'utilisation de dérivés du cannabis et à la consommation de cocaïne. Le recourant est connu pour avoir eu des comportements hétéro- agressifs graves associés à ses troubles mentaux. Son opposition manifeste aux soins, qui s'étaye sur le déni de la pathologie, empêche tout espoir de la poursuite de soins psychiatriques en l'absence de contrainte. Il était ainsi nécessaire de poursuivre les soins hospitaliers sous contrainte. Le rapport d'expertise du 1er février 2016 insiste sur le caractère primordial du traitement administré, nécessaire pour diminuer son état de dangerosité, et traiter son trouble psychique qui le rend dangereux pour autrui. Comme le recourant n'a pas délié la Doctoresse D.______ de son secret médical pour renseigner la Cour sur l'évolution de sa situation, la présente décision ne peut se fonder que sur la déclaration de ce médecin recueillie par le Tribunal de protection le 2 février 2016. A cette occasion, la Doctoresse D.______ a relevé qu'elle partageait les conclusions de l'expert et souhaitait continuer les traitements choisis jusqu'alors, soit une injection de Clopixol toutes les deux semaines et du Clozapine depuis le 27 janvier pour compléter l'effet du Clopixol jugé insuffisant. Il avait été constaté une amélioration de l'état du recourant, demeurée toutefois modeste.</w:t>
      </w:r>
    </w:p>
    <w:p>
      <w:r>
        <w:t>- 8/9 -</w:t>
      </w:r>
    </w:p>
    <w:p>
      <w:r>
        <w:t>C/209/2014-CS Il apparaît dès lors que les conditions de l'art. 434 CC sont réunies. Selon les conclusions de l'expert, dont il n'y a pas lieu de s'écarter, le traitement non consenti est fondé et indispensable pour le recourant. Les éventuels effets indésirables mentionnés par le recourant ne sont pas de nature à remettre en cause l'administration du traitement, dont la Doctoresse D.______ relevait, le 2 février 2016, qu'elle avait été bénéfique, même de façon modeste. Pour le surplus, le procès-verbal de l'audience du 16 février 2016 sera transmis au Tribunal de protection, compétent pour traiter une demande de mainlevée d'une mesure de placement (art. 54 et 70 LaCC).</w:t>
      </w:r>
    </w:p>
    <w:p>
      <w:r>
        <w:rPr>
          <w:b/>
        </w:rPr>
        <w:t>E. 2.5</w:t>
      </w:r>
    </w:p>
    <w:p>
      <w:r>
        <w:t>Infondé, le recours sera rejeté et l'ordonnance querellée sera confirmée.</w:t>
      </w:r>
    </w:p>
    <w:p>
      <w:r>
        <w:rPr>
          <w:b/>
        </w:rPr>
        <w:t>E. 3</w:t>
      </w:r>
    </w:p>
    <w:p>
      <w:r>
        <w:t>La procédure est gratuite. * * * * *</w:t>
      </w:r>
    </w:p>
    <w:p>
      <w:r>
        <w:t>- 9/9 -</w:t>
      </w:r>
    </w:p>
    <w:p>
      <w:r>
        <w:t>C/209/2014-CS PAR CES MOTIFS, La Chambre de surveillance : A la forme : Déclare recevable le recours formé le 10 février 2016 par A.______ contre l'ordonnance DTAE/576/2016 rendue le 2 février 2016 par le Tribunal de protection de l'adulte et de l'enfant dans la cause C/209/2014-4. Au fond : Rejette le recours et confirme l'ordonnance querellée. Déboute les parties de toutes autres conclusions. Sur les frais : Dit que la procédure est gratuite. Siégeant : Monsieur Jean-Marc STRUBIN, président; Mesdames Florence KRAUSKOPF et Sylvie DROIN,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