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DAS/44/2015 vom 19. März 2015</w:t>
      </w:r>
    </w:p>
    <w:p>
      <w:r>
        <w:t>GE Cour de justice, 2015-03-19, FR</w:t>
      </w:r>
    </w:p>
    <w:p>
      <w:r>
        <w:rPr>
          <w:b/>
        </w:rPr>
        <w:t xml:space="preserve">Quelle: </w:t>
      </w:r>
      <w:r>
        <w:t>https://mcp.opencaselaw.ch/entscheid/ge_gerichte_DAS_44_2015</w:t>
      </w:r>
    </w:p>
    <w:p>
      <w:r>
        <w:t>FR: GE_GERICHTE DAS/44/2015 du 19 mars 2015</w:t>
      </w:r>
    </w:p>
    <w:p>
      <w:r>
        <w:t>IT: GE_GERICHTE DAS/44/2015 del 19 marzo 2015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1 let. b LOJ). Ont notamment qualité pour recourir les personnes parties à la procédure (art. 450 al. 2 ch. 1 CC).</w:t>
      </w:r>
    </w:p>
    <w:p>
      <w:r>
        <w:t>- 5/10 -</w:t>
      </w:r>
    </w:p>
    <w:p>
      <w:r>
        <w:t>C/23518/2013-CS Le délai de recours est de trente jours à compter de la notification de la décision (art. 450b al. 1 CC; art. 53 al. 2 LaCC).</w:t>
      </w:r>
    </w:p>
    <w:p>
      <w:r>
        <w:rPr>
          <w:b/>
        </w:rPr>
        <w:t>E. 1.2</w:t>
      </w:r>
    </w:p>
    <w:p>
      <w:r>
        <w:t>En l'espèce, les recours ont été formés par une partie à la procédure, dans le délai utile de trente jours et devant l'autorité compétente. Ils sont donc recevables à la forme. Dans la mesure où ils ont été introduits dans la même cause, la Cour statuera par une seule et unique décision.</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Il n'y a en revanche pas lieu de procéder à l'audition de B______, sollicitée par le recourant, la Chambre de céans statuant en principe sans débats (art. 53 al. 5 LaCC), la mesure requise n'étant, en tout état, pas utile pour la solution du litige.</w:t>
      </w:r>
    </w:p>
    <w:p>
      <w:r>
        <w:rPr>
          <w:b/>
        </w:rPr>
        <w:t>E. 3</w:t>
      </w:r>
    </w:p>
    <w:p>
      <w:r>
        <w:t>Le recourant reproche au Tribunal de protection de n'être pas entré en matière sur sa requête en fixation des relations personnelles.</w:t>
      </w:r>
    </w:p>
    <w:p>
      <w:r>
        <w:rPr>
          <w:b/>
        </w:rPr>
        <w:t>E. 3.1</w:t>
      </w:r>
    </w:p>
    <w:p>
      <w:r>
        <w:t>Le litige revêt un caractère international, vu la nationalité 1______ des parties à la procédure et de leur enfant, et compte tenu du domicile en 2______ du recourant et de l'existence du jugement de divorce prononcé par les autorités judiciaires 1______ les 23 décembre 2013 et 10 juin 2014 et du jugement rendu par ces mêmes autorités le 21 avril 2014.</w:t>
      </w:r>
    </w:p>
    <w:p>
      <w:r>
        <w:rPr>
          <w:b/>
        </w:rPr>
        <w:t>E. 3.1.1</w:t>
      </w:r>
    </w:p>
    <w:p>
      <w:r>
        <w:t>En vertu de l'art. 5 de la Convention concernant la compétence, la loi applicable, la reconnaissance, l'exécution et la coopération en matière de responsabilité parentale et de mesures de protection des enfants, conclue à La Haye le 19 octobre 1996 (RS 0.211.231.011; ci-après : CLaH96), convention à laquelle la Suisse et 1______ sont parties et dont l'application est réservée par l'art. 1 al. 2 LDIP, les autorités de l'Etat contractant de la résidence habituelle de l'enfant sont compétentes pour prendre des mesures tendant à la protection de sa personne ou de ses biens.</w:t>
      </w:r>
    </w:p>
    <w:p>
      <w:r>
        <w:t>Constituent notamment des mesures de protection de l'enfant l'attribution de l'autorité parentale et du droit de garde, ainsi que la réglementation du droit de visite (art. 3 lit. a et b CLaH96).</w:t>
      </w:r>
    </w:p>
    <w:p>
      <w:r>
        <w:rPr>
          <w:b/>
        </w:rPr>
        <w:t>E. 3.1.2</w:t>
      </w:r>
    </w:p>
    <w:p>
      <w:r>
        <w:t>Il n'est en l'espèce pas contesté que l'enfant réside avec sa mère à Genève, de sorte que les autorités genevoises sont compétentes à raison du lieu pour connaître de la requête en fixation des relations personnelles déposée par le recourant.</w:t>
      </w:r>
    </w:p>
    <w:p>
      <w:r>
        <w:rPr>
          <w:b/>
        </w:rPr>
        <w:t>E. 4</w:t>
      </w:r>
    </w:p>
    <w:p>
      <w:r>
        <w:t>Reste à déterminer si cette demande relève de la compétence matérielle du Tribunal de protection.</w:t>
      </w:r>
    </w:p>
    <w:p>
      <w:r>
        <w:t>- 6/10 -</w:t>
      </w:r>
    </w:p>
    <w:p>
      <w:r>
        <w:t>C/23518/2013-CS</w:t>
      </w:r>
    </w:p>
    <w:p>
      <w:r>
        <w:rPr>
          <w:b/>
        </w:rPr>
        <w:t>E. 4.1</w:t>
      </w:r>
    </w:p>
    <w:p>
      <w:r>
        <w:t>De nature procédurale, la question s'examine selon le droit suisse comme loi du for (BUCHER, Loi sur le droit international privé, Commentaire romand, n. 67 ad art. 13 LDIP).</w:t>
      </w:r>
    </w:p>
    <w:p>
      <w:r>
        <w:rPr>
          <w:b/>
        </w:rPr>
        <w:t>E. 4.2</w:t>
      </w:r>
    </w:p>
    <w:p>
      <w:r>
        <w:t>L'autorité de protection de l'enfant du domicile de l'enfant est compétente pour prendre les mesures nécessaires concernant les relations personnelles (art. 275 al. 1 CC). Le juge qui statue sur l'autorité parentale, la garde et la contribution d'entretien selon les dispositions régissant le divorce et la protection de l'union conjugale règle également les relations personnelles (art. 275 al. 2 CC). Si des mesures concernant le droit du père et de la mère n'ont pas encore été prises, les relations personnelles ne peuvent être entretenues contre la volonté de la personne qui a l'autorité parentale ou à qui la garde de l'enfant est confiée (art. 275 al. 3 CC).</w:t>
      </w:r>
    </w:p>
    <w:p>
      <w:r>
        <w:t>La réserve de compétence en faveur du juge matrimonial vise notamment l'art. 133 al. 1 CC, qui prévoit qu'en cas de divorce, le juge est chargé de régler l'ensemble des aspects concernant les enfants, notamment l'autorité parentale, la garde de l'enfant, les relations personnelles ou la participation de chaque parent à la prise en charge de l'enfant, et la contribution d'entretien.</w:t>
      </w:r>
    </w:p>
    <w:p>
      <w:r>
        <w:t>Lorsque le juge matrimonial ne statue pas sur les relations personnelles, le jugement est incomplet. Les relations personnelles sont alors régies par l'article 275 al. 3 CC jusqu'au prononcé de la décision complétant le jugement de divorce (HEGNAUER, Das Familienrecht (Berner Kommentar), 1997, n° 41 et 42 ad art. 275).</w:t>
      </w:r>
    </w:p>
    <w:p>
      <w:r>
        <w:t>Dans le cadre d'un litige à caractère international, lorsque les tribunaux étrangers saisis d'une procédure en divorce ne statuent pas sur l'ensemble des aspects concernant les enfants, l'autorité de protection n'est compétente pour régler les relations personnelles qu'une fois le sort des enfants réglé de manière globale dans la procédure matrimoniale, cas échéant dans le cadre d'une procédure en complément du jugement de divorce étranger (Décision de la Chambre de surveillance de la Cour de justice DAS/78/2012 du 28 mars 2012, consid. 4.2). L'autorité de protection demeure en revanche compétente pour modifier les mesures protectrices réglant les relations personnelles, qui restent en vigueur tant que le droit de visite n'a pas été réglé par le juge du divorce (art. 272 al. 2 CPC; ATF 5A_40/2014 du 17 avril 2014).</w:t>
      </w:r>
    </w:p>
    <w:p>
      <w:r>
        <w:t>Cette compétence en faveur du juge matrimonial subsiste enfin même en cas d'urgence, le juge procédant alors par la voie des mesures provisionnelles (art. 276 CPC). L'art. 315a al. 3 ch. 2 CC, qui permet à l'autorité tutélaire de prendre les mesures immédiatement nécessaires à la protection de l'enfant lorsqu'il est probable que le juge matrimonial ne pourra pas les prendre à temps ne</w:t>
      </w:r>
    </w:p>
    <w:p>
      <w:r>
        <w:t>- 7/10 -</w:t>
      </w:r>
    </w:p>
    <w:p>
      <w:r>
        <w:t>C/23518/2013-CS s'applique en effet pas à la réglementation des relations personnelles (ATF 125 III 401 consid. 2b/ee = JdT 2000 I 110).</w:t>
      </w:r>
    </w:p>
    <w:p>
      <w:r>
        <w:rPr>
          <w:b/>
        </w:rPr>
        <w:t>E. 4.3</w:t>
      </w:r>
    </w:p>
    <w:p>
      <w:r>
        <w:t>En l'espèce, le divorce des parents d'E______ a été prononcé par les autorités judiciaires 1______ les 23 décembre 2013 et 10 juin 2014. Les tribunaux 1______ ont également tranché divers aspects concernant le sort de l'enfant E______ dans le cadre de leur décision du 21 avril 2014, en constatant que l'enfant résidait auprès de sa mère, en fixant la contribution financière du père à son entretien, et en réglant les modalités d'exercice des relations personnelles entre l'enfant et son père.</w:t>
      </w:r>
    </w:p>
    <w:p>
      <w:r>
        <w:t>Si cette décision est reconnue en Suisse, la réserve en faveur du juge matrimonial prévue par l'art. 275 al. 2 CC ne fait plus obstacle à la compétence ordinaire du Tribunal de protection pour prendre les mesures nécessaires concernant les relations personnelles au sens de l'art. 275 al. 1 CC. La question de savoir si le Tribunal de protection pouvait, en regard de cette dernière décision, refuser d'entrer en matière tant que les questions liées à l'attribution de l'autorité parentale et de la garde n'étaient pas tranchées dans le cadre d'une procédure en complément de divorce implique, partant, de trancher préalablement la question de la reconnaissance en Suisse de cette décision 1______.</w:t>
      </w:r>
    </w:p>
    <w:p>
      <w:r>
        <w:rPr>
          <w:b/>
        </w:rPr>
        <w:t>E. 4.4</w:t>
      </w:r>
    </w:p>
    <w:p>
      <w:r>
        <w:t>La reconnaissance des décisions en matière de protection des enfants - dont sont exclues les obligations alimentaires (art. 4 lit. e CLaH96) - est régie par la CLaH96, dont 1______ et la Suisse sont signataires.</w:t>
      </w:r>
    </w:p>
    <w:p>
      <w:r>
        <w:rPr>
          <w:b/>
        </w:rPr>
        <w:t>E. 4.4.1</w:t>
      </w:r>
    </w:p>
    <w:p>
      <w:r>
        <w:t>Aux termes de son article 23, les mesures prises par les autorités d'un Etat contractant sont reconnues de plein droit dans les autres Etats contractants (art. 23 al. 1 CLaH96). Cette reconnaissance intervient sans aucune procédure de reconnaissance ni aucune formalité particulière (GUILLAUME, in Protection de l'adulte, LEUBA/STETTLER/BÜCHLER/HÄFELI (éd.), CommFam, 2013, n° 135 ad CLaH1996; SCHWANDER, in Internationales Privatrecht (Basler Kommentar), HONSELL/VOGT/SCHNYDER/VERTI, 2013, n° 74 ad art. 85).</w:t>
      </w:r>
    </w:p>
    <w:p>
      <w:r>
        <w:t>La question peut néanmoins être soulevée devant les autorités d'un autre Etat contractant, notamment à titre incident dans le cadre d'une procédure où la mesure est invoquée (GUILLAUME, op. cit., n° 136 ad CLaH1996).</w:t>
      </w:r>
    </w:p>
    <w:p>
      <w:r>
        <w:t>Dans un tel cas, les autorités de l'Etat requis ne peuvent refuser la reconnaissance que sur la base des motifs énumérés exhaustivement à l'art. 23 al. 2 CLaH96. La reconnaissance d'une mesure peut ainsi notamment être refusée si la mesure a été prise par une autorité qui n'était pas compétente selon la Convention (art. 23 al. 2 CLaH96).</w:t>
      </w:r>
    </w:p>
    <w:p>
      <w:r>
        <w:t>Les motifs de refus de reconnaissance doivent être soulevés d'office par toute autorité soumise à la maxime d'office (GUILLAUME, op. cit., n° 137 ad CLaH1996;</w:t>
      </w:r>
    </w:p>
    <w:p>
      <w:r>
        <w:t>- 8/10 -</w:t>
      </w:r>
    </w:p>
    <w:p>
      <w:r>
        <w:t>C/23518/2013-CS BUCHER, Loi sur le droit international privé – Convention de Lugano (Commentaire romand) BUCHER, 2011, in n° 69 ad art. 85).</w:t>
      </w:r>
    </w:p>
    <w:p>
      <w:r>
        <w:rPr>
          <w:b/>
        </w:rPr>
        <w:t>E. 4.4.2</w:t>
      </w:r>
    </w:p>
    <w:p>
      <w:r>
        <w:t>Les chefs de compétence susceptibles d'entrer en ligne de compte dans le cas d'espèce sont ceux cités aux articles 5 al. 1 et 10 CLaH96.</w:t>
      </w:r>
    </w:p>
    <w:p>
      <w:r>
        <w:t>La compétence pour prendre des mesures tendant à la protection de l'enfant et de ses biens appartient notamment aux autorités de l'Etat contractant de sa résidence habituelle (art. 5 al. 1 CLaH96).</w:t>
      </w:r>
    </w:p>
    <w:p>
      <w:r>
        <w:t>La convention réserve par ailleurs une compétence indirecte au juge du divorce pour régler le sort de l'enfant. L'art. 10 al. 1 CLaH96 prévoit à cet égard que dans l'exercice de leur compétence pour connaître d'une demande en divorce des parents d'un enfant résidant habituellement dans un autre Etat contractant, les autorités d'un Etat contractant peuvent également prendre de telles mesures si au commencement de la procédure, l'un des parents réside habituellement dans cet Etat et que l'un d'eux ait la responsabilité parentale à l'égard de l'enfant (lit. a), et si la compétence de ces autorités pour prendre de telles mesures a été acceptée par les parents et est conforme à l'intérêt supérieur de l'enfant (lit. b).</w:t>
      </w:r>
    </w:p>
    <w:p>
      <w:r>
        <w:rPr>
          <w:b/>
        </w:rPr>
        <w:t>E. 4.4.3</w:t>
      </w:r>
    </w:p>
    <w:p>
      <w:r>
        <w:t>En l'espèce, l'enfant réside à Genève, ce que les autorités 1______ ont retenu dans le cadre de leur décision, de sorte que le juge suisse ne peut reconnaître leur compétence indirecte pour régler notamment le droit de visite en application de l'art. 5 al. CLaH96.</w:t>
      </w:r>
    </w:p>
    <w:p>
      <w:r>
        <w:t>Ni l'enfant, ni aucun de ses parents ne résidait en 1______ lors du dépôt de la demande en divorce. Il résulte par ailleurs des décisions produites que la mère de l'enfant a, de manière constante, contesté la compétence des tribunaux 1______. Les conditions auxquelles l'art. 10 CLaH96 subordonne la compétence indirecte du juge du divorce pour traiter des aspects relatifs à l'enfant qui ne réside pas dans cet état ne sont dès lors pas réalisées.</w:t>
      </w:r>
    </w:p>
    <w:p>
      <w:r>
        <w:t>Les conditions permettant au juge suisse de refuser de reconnaître la décision rendue le 21 avril 2014 en tant qu'elle statue sur la résidence de l'enfant et le droit de visite sont réunies. La décision du Tribunal de protection de ne pas reconnaître à titre préjudiciel la décision 1______ du 21 avril 2014 portant sur les différents aspects concernant l'enfant E______ est dès lors conforme à la loi. Elle est en outre opportune en regard de l'intérêt de l'enfant à voir son sort tranché de manière globale par le même juge, étant ici précisé que la décision 1______ fixant la contribution financière du recourant à l'entretien de l'enfant ne peut être reconnue en Suisse, faute de résidence de l'enfant en 1______ (art. 84 LDIP, 1______ n'étant signataire ni de la Convention de La Haye concernant la reconnaissance et l'exécution de décisions relatives aux obligations alimentaires du 2 octobre 1973, ni de la Convention du 15 avril 1958 concernant la reconnaissance et l'exécution des décisions en matière d'obligations alimentaires envers les enfants, ni de la</w:t>
      </w:r>
    </w:p>
    <w:p>
      <w:r>
        <w:t>- 9/10 -</w:t>
      </w:r>
    </w:p>
    <w:p>
      <w:r>
        <w:t>C/23518/2013-CS Convention de Lugano concernant la compétence judiciaire, la reconnaissance et l'exécution des décisions en matière civile et commerciale du 30 octobre 2007).</w:t>
      </w:r>
    </w:p>
    <w:p>
      <w:r>
        <w:rPr>
          <w:b/>
        </w:rPr>
        <w:t>E. 4.5</w:t>
      </w:r>
    </w:p>
    <w:p>
      <w:r>
        <w:t>Il résulte de ce qui précède qu'en l'absence de mesures prononcées ou reconnues en Suisse, les relations personnelles sont en l'état régies par l'art. 275 al. 3 CC.</w:t>
      </w:r>
    </w:p>
    <w:p>
      <w:r>
        <w:t>Compte tenu de la réserve en faveur du juge matrimonial exprimée par l'art. 275 al. 2 CC, le Tribunal de protection ne peut entrer en matière sur la réglementation des relations personnelles tant que le sort de l'enfant n'a pas été traité de manière globale dans le cadre d'une procédure en complément du jugement de divorce.</w:t>
      </w:r>
    </w:p>
    <w:p>
      <w:r>
        <w:t>Les décisions querellées rendues les 30 octobre 2014 et 25 novembre 2014 par le Tribunal de protection sont en conséquence confirmées.</w:t>
      </w:r>
    </w:p>
    <w:p>
      <w:r>
        <w:rPr>
          <w:b/>
        </w:rPr>
        <w:t>E. 5</w:t>
      </w:r>
    </w:p>
    <w:p>
      <w:r>
        <w:t>La procédure concernant les relations personnelles n'est pas gratuite (art. 77 LaCC). Les frais de la procédure de recours seront arrêtés à 1'000 fr. et mis à la charge du recourant qui succombe (art. 106 al. 1 CPC; 31 al. 1 let. d LaCC et 67B RTFMC). Ils sont compensés à hauteur de 300 fr. par l'avance versée par le recourant, qui reste acquise à l'Etat (art. 111 al. 1 CPC). Le recourant sera condamné au versement du solde de 700 fr. aux Services financiers du Pouvoir judiciaire. * * * * *</w:t>
      </w:r>
    </w:p>
    <w:p>
      <w:r>
        <w:t>- 10/10 -</w:t>
      </w:r>
    </w:p>
    <w:p>
      <w:r>
        <w:t>C/23518/2013-CS PAR CES MOTIFS, La Chambre de surveillance : A la forme : Déclare recevables les recours formés par A______ à l'encontre des décisions rendues par le Tribunal de protection de l'adulte et de l'enfant les 30 octobre 2014 (DTAE/4894/2014) et 25 novembre 2014 (DTAE/5442/2014) dans la cause C/23518/2013-6. Au fond : Les rejette. Confirme les décisions entreprises. Déboute les parties de toutes autres conclusions. Sur les frais : Arrête les frais judiciaires des recours à 1'000 fr., et les met à la charge d'A______. Dit que ces frais sont compensés à hauteur de 300 fr. avec l'avance versée par celui-ci, qui reste acquise à l'Etat de Genève. Condamne A______ à verser à l'Etat de Genève, soit pour lui aux Services financiers du Pouvoir judiciaire, la somme de 700 fr.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