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DAS/43/2019 vom 19. Februar 2019</w:t>
      </w:r>
    </w:p>
    <w:p>
      <w:r>
        <w:t>GE Cour de justice, 2019-02-19, FR</w:t>
      </w:r>
    </w:p>
    <w:p>
      <w:r>
        <w:rPr>
          <w:b/>
        </w:rPr>
        <w:t xml:space="preserve">Quelle: </w:t>
      </w:r>
      <w:r>
        <w:t>https://mcp.opencaselaw.ch/entscheid/ge_gerichte_DAS_43_2019</w:t>
      </w:r>
    </w:p>
    <w:p>
      <w:r>
        <w:t>FR: GE_GERICHTE DAS/43/2019 du 19 février 2019</w:t>
      </w:r>
    </w:p>
    <w:p>
      <w:r>
        <w:t>IT: GE_GERICHTE DAS/43/2019 del 19 febbraio 2019</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w:t>
      </w:r>
    </w:p>
    <w:p>
      <w:r>
        <w:t>Le recourant s’oppose à son transfert au sein de la Résidence B______.</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t>- 10/11 -</w:t>
      </w:r>
    </w:p>
    <w:p>
      <w:r>
        <w:t>C/12232/1999-CS</w:t>
      </w:r>
    </w:p>
    <w:p>
      <w:r>
        <w:rPr>
          <w:b/>
        </w:rPr>
        <w:t>E. 2.2</w:t>
      </w:r>
    </w:p>
    <w:p>
      <w:r>
        <w:t>Il est établi, sur la base notamment des expertises figurant au dossier, dont la dernière a été rendue le 31 mai 2017, que le recourant souffre d’un délire paranoïaque chronique, dont il est totalement anosognosique, ce qui le rend peu compliant au traitement médical prescrit. Il est également établi que si les injections de neuroleptiques destinées à stabiliser l'état du patient devaient être interrompues, le recourant risquerait de subir une décompensation, avec une aggravation de ses troubles comportementaux et le retour d’une hétéro- agressivité. Il découle de ce qui précède que le placement à des fins d’assistance se justifie toujours, le recourant n’admettant pas souffrir d’une pathologie sévère et ayant toujours manifesté, plus ou moins vigoureusement, son opposition à l’administration de son traitement. Il existe par conséquent un fort risque, en cas de levée de la mesure, que le recourant interrompe son traitement, avec comme conséquence une aggravation de son état et en particulier de son agressivité à l’égard des tiers. Cependant, le recourant présente actuellement une amélioration clinique. Sa compliance au traitement antipsychotique reste fragile mais il le continue pour l'instant. Le patient ne présente en outre actuellement pas de troubles du comportement. Selon le Dr K______, même si certains symptômes psychiatriques subsistent, l'état clinique global du patient permet sa sortie de D______. Ainsi, il apparaît que le maintien en milieu hospitalier du recourant ne se justifie plus. Il convient par conséquent de déterminer si la Résidence B______ constitue une institution appropriée au sens de l’art. 426 CC. Il ressort du dossier que le recourant ne peut, en raison de son état, se passer d’un encadrement permanent et d’une structure dans laquelle poursuivre le traitement mis en place au sein de D______. Un EMS remplit ces conditions. En effet, le recourant y bénéficiera d’un encadrement qui assurera la prise en charge au quotidien de ses besoins essentiels et permettra la poursuite de son traitement médical. Le Dr K______ entend rester en contact avec la Résidence B______ et a proposé diverses mesures destinées à faciliter l'intégration du patient dans cette nouvelle structure. Enfin, il résulte de l’audition du curateur qu'il est extrêmement difficile de trouver un EMS qui accepte la candidature du recourant. Au vu de ce qui précède, la Résidence B______ est une institution appropriée au sens de l’art. 426 CC. Le recours sera donc rejeté.</w:t>
      </w:r>
    </w:p>
    <w:p>
      <w:r>
        <w:rPr>
          <w:b/>
        </w:rPr>
        <w:t>E. 3</w:t>
      </w:r>
    </w:p>
    <w:p>
      <w:r>
        <w:t>La procédure est gratuite (art. 22 al. 4 LaCC). * * * * *</w:t>
      </w:r>
    </w:p>
    <w:p>
      <w:r>
        <w:t>- 11/11 -</w:t>
      </w:r>
    </w:p>
    <w:p>
      <w:r>
        <w:t>C/12232/1999-CS PAR CES MOTIFS, La Chambre de surveillance : A la forme : Déclare recevable le recours formé le 19 février 2019 par A______ contre l’ordonnance DTAE/793/2019 rendue le 14 février 2019 par le Tribunal de protection de l’adulte et de l’enfant dans la cause C/12232/1999-4. Au fond : Le rejette. Dit que la procédure est gratuite. Siégeant : Monsieur Cédric-Laurent MICHEL, président; Madame Paola CAMPOMAGNANI,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