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DAS/41/2017 vom 19. Januar 2017</w:t>
      </w:r>
    </w:p>
    <w:p>
      <w:r>
        <w:t>GE Cour de justice, 2017-01-19, FR</w:t>
      </w:r>
    </w:p>
    <w:p>
      <w:r>
        <w:rPr>
          <w:b/>
        </w:rPr>
        <w:t xml:space="preserve">Quelle: </w:t>
      </w:r>
      <w:r>
        <w:t>https://mcp.opencaselaw.ch/entscheid/ge_gerichte_DAS_41_2017</w:t>
      </w:r>
    </w:p>
    <w:p>
      <w:r>
        <w:t>FR: GE_GERICHTE DAS/41/2017 du 19 janvier 2017</w:t>
      </w:r>
    </w:p>
    <w:p>
      <w:r>
        <w:t>IT: GE_GERICHTE DAS/41/2017 del 19 gennaio 2017</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 en temps utile et selon la forme prescrite, par la personne concernée par la mesure, le recours est recevable.</w:t>
      </w:r>
    </w:p>
    <w:p>
      <w:r>
        <w:rPr>
          <w:b/>
        </w:rPr>
        <w:t>E. 1.2</w:t>
      </w:r>
    </w:p>
    <w:p>
      <w:r>
        <w:t>Le recours peut être formé pour violation du droit, constatation fausse ou incomplète des faits pertinents et inopportunité de la décision (art. 450a al. 1 CC).</w:t>
      </w:r>
    </w:p>
    <w:p>
      <w:r>
        <w:t>- 4/6 -</w:t>
      </w:r>
    </w:p>
    <w:p>
      <w:r>
        <w:t>C/21163/2012-CS</w:t>
      </w:r>
    </w:p>
    <w:p>
      <w:r>
        <w:rPr>
          <w:b/>
        </w:rPr>
        <w:t>E. 2.1</w:t>
      </w:r>
    </w:p>
    <w:p>
      <w:r>
        <w:t>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Selon l'art. 449a CC, l'autorité de protection ordonne, si nécessaire, la représentation de la personne concernée dans la procédure et désigne curateur une personne expérimentée en matière d'assistance et dans le domaine juridique. A cet égard, l'art. 40 al. 1 LaCC précise que dans les procédures où une mesure restrictive de l'exercice des droits civils ou un placement à des fins d'assistance est instruit, le Tribunal de protection ordonne la représentation de la personne concernée par un avocat. Il y a nécessité lorsqu’il résulte des circonstances du cas d’espèce que la personne concernée n’est pas en mesures de défendre correctement ses intérêts dans la procédure et qu’elle est, au surplus, hors d’état de requérir elle-même la désignation d’un représentant (LEUBA/STETTLER/BÜCHLER/HÄFELI, La protection de l'adulte, 2013, no. 9 ad art. 449a CC ; STEINAUER/FOUNTOULAKIS, Droit des personnes physiques et de la protection de l’adulte, 2014, n. 1119a, p. 499). La mesure est également nécessaire lorsque la personne concernée est capable de discernement mais qu’elle ne parvient pas à maîtriser le déroulement de la procédure, de sorte que l’aptitude à présenter des requêtes lui fait défaut (LEUBA/STETTLER/BÜCHLER/HÄFELI, op. cit., no. 13 ad art. 449a CC). Le simple fait que la personne concernée s'oppose à la nomination d'un curateur n'est au demeurant pas suffisant pour y renoncer (LEUBA/STETTLER/ BÜCHLER/HÄFELI, op. cit., no. 15 ad art. 449a CC ; STEINAUER/FOUNTOULAKIS, op. cit., n. 1119, p. 499).</w:t>
      </w:r>
    </w:p>
    <w:p>
      <w:r>
        <w:rPr>
          <w:b/>
        </w:rPr>
        <w:t>E. 2.2</w:t>
      </w:r>
    </w:p>
    <w:p>
      <w:r>
        <w:t>A la lecture du recours formé par A_____, il n'est pas certain que celui-ci ait compris le sens de la décision qu'il conteste. Contrairement à ce qu'il semble croire, le Tribunal de protection ne s'est pas encore prononcé sur la nécessité d'instaurer une mesure de protection en sa faveur. La procédure est toujours pendante en l'état, le Tribunal de protection ayant ordonné l'expertise de A_____, afin de déterminer notamment s'il est apte – ou pas – à gérer seul ses intérêts dans le cadre de la liquidation de la succession de sa mère. Ce n'est qu'une fois l'expertise rendue et après avoir donné la possibilité à A_____ de faire valoir ses moyens, que le Tribunal de protection se prononcera sur la nécessité d'ordonner une mesure de protection et le cas échéant de quel type. En l'état, le Tribunal de protection s'est contenté de nommer un représentant à A_____, à savoir un avocat, exclusivement chargé de l'assister et de le représenter dans la procédure pendante devant lui. Une telle décision est conforme aux intérêts du recourant, lequel ne possède pas les connaissances juridiques nécessaires pour défendre ses intérêts et</w:t>
      </w:r>
    </w:p>
    <w:p>
      <w:r>
        <w:t>- 5/6 -</w:t>
      </w:r>
    </w:p>
    <w:p>
      <w:r>
        <w:t>C/21163/2012-CS faire valoir ses moyens dans le cadre de la procédure pendante devant le Tribunal de protection, qui pourrait, le cas échéant, aboutir au prononcé d'une mesure restrictive de l'exercice de ses droits civils. La nature de la procédure justifie dès lors qu’un représentant soit désigné d’office au recourant pour défendre ses droits, dès lors qu’il a refusé d'en désigner un lui-même. Il convient en effet de s’assurer que le recourant puisse valablement faire valoir ses droits et que le Tribunal de protection dispose de tous les éléments nécessaires qui lui permettront de statuer. Par ailleurs, le recourant ne conteste pas le choix de la personne du curateur effectué par le Tribunal de protection, qui sera par conséquent confirmé. Au vu de ce qui précède, le recours sera rejeté.</w:t>
      </w:r>
    </w:p>
    <w:p>
      <w:r>
        <w:rPr>
          <w:b/>
        </w:rPr>
        <w:t>E. 3</w:t>
      </w:r>
    </w:p>
    <w:p>
      <w:r>
        <w:t>La procédure n'est pas gratuite (art. 19 al. 1 LaCC). Le recourant succombe, de sorte que les frais du recours, arrêtés à 300 fr. (art. 67A RTFMC), seront mis à sa charge (art. 106 al. 1 CPC). Ils seront compensés avec l'avance qu’il a effectuée, qui reste acquise à l'Etat. * * * * *</w:t>
      </w:r>
    </w:p>
    <w:p>
      <w:r>
        <w:t>- 6/6 -</w:t>
      </w:r>
    </w:p>
    <w:p>
      <w:r>
        <w:t>C/21163/2012-CS PAR CES MOTIFS, La Chambre de surveillance : A la forme : Déclare recevable le recours déposé le 19 janvier 2017 par A_____ contre la décision DTAE/6057/2016 rendue le 20 décembre 2016 par le Tribunal de protection de l’adulte et de l’enfant dans la cause C/21163/2012-3. Au fond : Le rejette et confirme la décision querellée. Déboute A_____ de toutes autres conclusions. Sur les frais : Arrête les frais judiciaires du recours à 300 fr., les met à la charge de A_____ et les compense avec l'avance effectuée, qui reste acquise à l'Etat de Genève.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