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DAS/40/2023 vom 24. Oktober 2022</w:t>
      </w:r>
    </w:p>
    <w:p>
      <w:r>
        <w:t>GE Cour de justice, 2022-10-24, FR</w:t>
      </w:r>
    </w:p>
    <w:p>
      <w:r>
        <w:rPr>
          <w:b/>
        </w:rPr>
        <w:t xml:space="preserve">Quelle: </w:t>
      </w:r>
      <w:r>
        <w:t>https://mcp.opencaselaw.ch/entscheid/ge_gerichte_DAS_40_2023</w:t>
      </w:r>
    </w:p>
    <w:p>
      <w:r>
        <w:t>FR: GE_GERICHTE DAS/40/2023 du 24 octobre 2022</w:t>
      </w:r>
    </w:p>
    <w:p>
      <w:r>
        <w:t>IT: GE_GERICHTE DAS/40/2023 del 24 ottobre 2022</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dix jours à compter de leur notification s’agissant de mesures provisionnelles (art. 445 al. 3 CC). Le recours doit être dûment motivé et interjeté par écrit auprès du juge (art. 450 al. 3 CC).</w:t>
      </w:r>
    </w:p>
    <w:p>
      <w:r>
        <w:t>- 12/16 -</w:t>
      </w:r>
    </w:p>
    <w:p>
      <w:r>
        <w:t>C/7104/2015-CS Interjeté par le père du mineur faisant l'objet de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a conclu à ce qu’une expertise du groupe familial soit ordonnée.</w:t>
      </w:r>
    </w:p>
    <w:p>
      <w:r>
        <w:t>La décision attaquée a été rendue sur mesures provisionnelles, lesquelles ne sont par essence pas destinées à durer, puisqu’elles seront suivies par une décision au fond. Le recourant, s’il s’estime fondé à le faire, a par conséquent la possibilité de solliciter du Tribunal de protection, qui poursuit l’instruction de la cause, qu’il ordonne une expertise du groupe familial. Au stade de la procédure devant la Chambre de surveillance, il sera relevé qu’une expertise figure déjà au dossier, à savoir celle rendue en 2020 à la demande du Tribunal de première instance. Depuis lors, la situation ne paraît pas avoir évolué de telle manière que le contenu de ladite expertise ne puisse servir de fondement, parallèlement aux autres éléments du dossier, à une décision de nature provisionnelle. Au vu de ce qui précède, il ne sera pas donné suite à la requête du recourant.</w:t>
      </w:r>
    </w:p>
    <w:p>
      <w:r>
        <w:rPr>
          <w:b/>
        </w:rPr>
        <w:t>E. 3</w:t>
      </w:r>
    </w:p>
    <w:p>
      <w:r>
        <w:t>Le recourant conteste le fait d’avoir été privé du droit de déterminer le lieu de résidence de son fils et le placement de ce dernier dans un foyer ; il en revendique la garde.</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w:t>
      </w:r>
    </w:p>
    <w:p>
      <w:r>
        <w:t>A l'instar de toute mesure de protection de l'enfant, le retrait du droit de garde - composante de l'autorité parentale (ATF 128 III 9 consid. 4a et les références citées) - est régi par les principes de subsidiarité, de complémentarité et de</w:t>
      </w:r>
    </w:p>
    <w:p>
      <w:r>
        <w:t>- 13/16 -</w:t>
      </w:r>
    </w:p>
    <w:p>
      <w:r>
        <w:t>C/7104/2015-CS proportionnalité (arrêt du Tribunal fédéral 5A_858/2008 du 15 avril 2009 consid. 4.2).</w:t>
      </w:r>
    </w:p>
    <w:p>
      <w:r>
        <w:rPr>
          <w:b/>
        </w:rPr>
        <w:t>E. 3.2</w:t>
      </w:r>
    </w:p>
    <w:p>
      <w:r>
        <w:t>Les parents du mineurs F______, bientôt âgé de 9 ans, se sont séparés lorsque leur fils avait un an. Depuis lors, leurs relations sont extrêmement conflictuelles et ne paraissent guère s’améliorer, en dépit de l’écoulement du temps. L’enfant a par conséquent vécu dès son plus jeune âge dans un climat peu propice à son bon développement. Les violentes crises de F______ ont, semble-t-il, débuté en 2019, alors qu’il n’était âgé que de cinq ans et perdurent depuis lors en dépit des diverses mesures prises. Il résulte en effet du dossier que l’enfant a été suivi par l’Office médico-pédagogique; à l’école, trois matinées par semaine, l’enseignant titulaire a, durant une certaine période, été secondé par un tiers dans la prise en charge de F______. En dépit de ces mesures, l’état psychologique de l’enfant ne s’est pas amélioré, bien au contraire. Les crises ont continué, non seulement au domicile de sa mère, mais également à l’école, son comportement risquant notamment de mettre en péril ses apprentissages, sa propre sécurité et celle des tiers.</w:t>
      </w:r>
    </w:p>
    <w:p>
      <w:r>
        <w:t>L’enfant, dont la mère avait la garde, a été victime, au début du mois d’août 2022, d’une crise particulièrement violente, qui a nécessité l’intervention de l’Unité mobile d’urgences sociales. Les Doctoresses L______ et M______, de l’Office médico-pédagogique, qui le suivaient, ont fait part de leurs inquiétudes quant à sa santé physique et psychique. La mère apparaissant épuisée et dans l’incapacité de gérer les crises de l’enfant, une solution alternative devait être trouvée.</w:t>
      </w:r>
    </w:p>
    <w:p>
      <w:r>
        <w:t>Le recourant reproche au Tribunal d’avoir ordonné le placement de son fils en foyer, alors que sa garde aurait pu lui être confiée, dans la mesure où il est parfaitement en mesure de s’en occuper de manière adéquate, preuve en est le fait que F______ n’a jamais fait de crises en sa présence.</w:t>
      </w:r>
    </w:p>
    <w:p>
      <w:r>
        <w:t>Ce faisant, le recourant fait fi d’un certain nombre d’éléments figurant au dossier et rejette l’entier de la responsabilité de la situation de l’enfant sur la mère.</w:t>
      </w:r>
    </w:p>
    <w:p>
      <w:r>
        <w:t>L’expertise familiale diligentée en 2020 par le Tribunal de première instance a certes relevé les bonnes capacités parentales du recourant (tout comme celles de la mère). Les experts ont néanmoins relevé que les deux parents pourraient éprouver des difficultés à traiter leur fils comme une entité distincte et que le recourant banalisait ses débordements comportementaux et risquait de devenir trop permissif. L’expertise préconisait l’attribution de la garde de l’enfant à la mère et relevait qu’une garde partagée n’était pas adéquate, car elle serait source de confusion pour l’enfant, qui serait pris dans des conflits de loyauté inextricables.</w:t>
      </w:r>
    </w:p>
    <w:p>
      <w:r>
        <w:t>Il ressort en outre du rapport établi le 5 juillet 2021 par le Service de protection des mineurs que le recourant n’épargnait pas F______ des injures qu’il proférait à l’égard de la mère et qu’il l’avait impliqué dans la procédure pénale, en le</w:t>
      </w:r>
    </w:p>
    <w:p>
      <w:r>
        <w:t>- 14/16 -</w:t>
      </w:r>
    </w:p>
    <w:p>
      <w:r>
        <w:t>C/7104/2015-CS préparant à son audition ; en dépit de l’intervention de la thérapeute de l’Office médico-pédagogique, il n’entendait pas les besoins de son fils. Bien que le recourant ait contesté s’être opposé au suivi thérapeutique de son fils, il ressort de la procédure que ledit suivi, initié en 2017, avait pris fin en 2018 en raison de difficultés de collaboration entre lui-même et la thérapeute de l’enfant. Le recourant n’est par ailleurs guère crédible lorsqu’il affirme n’avoir eu que des questionnements par rapport à la thérapie suivie par l’enfant et ne pas s’y être opposé, alors que le contraire ressort d’un rapport du Service de protection des mineurs du 15 juillet 2020. Le Tribunal de protection a ainsi autorisé la mère à mettre en œuvre seule ledit suivi, décision qui n’a pas été contestée par le recourant.</w:t>
      </w:r>
    </w:p>
    <w:p>
      <w:r>
        <w:t>Au vu de ce qui précède, il ne saurait être fait grief au Tribunal de protection, quelle que soit la motivation de la décision attaquée, d’avoir décidé, sur mesures provisionnelles, de placer le mineur dans un lieu neutre et de ne pas en attribuer la garde au père, dont le comportement et les réactions ne paraissent pas toujours adéquates, quand bien même il participe, depuis un certain temps déjà, aux réunions auxquelles il est convié, contrairement à la mère.</w:t>
      </w:r>
    </w:p>
    <w:p>
      <w:r>
        <w:t>Actuellement, le mineur F______ est placé au sein du S______. Selon son curateur de représentation, il a adhéré à ce projet et semble avoir accepté avec plaisir son nouveau lieu de vie. Il y bénéficie d’un encadrement scolaire approprié (petite classe), qui lui permet de rattraper certains retards d’apprentissage, notamment en lecture et il lui est possible de travailler sur les émotions, le tout dans un contexte de proximité avec la nature, qu’il affectionne. L’intérêt de l’enfant commande par conséquent, en l’état, de maintenir son placement à T______ [VD]. L’éloignement de son milieu familial, tant maternel que paternel, devrait lui permettre de s’extraire du conflit de loyauté dans lequel il a vécu depuis sa plus tendre enfance. La poursuite de ce placement, de même que le bilan neuropsychologique du mineur ordonné par le Tribunal de protection et son suivi par P______ [consultations familiales], devraient permettre de comprendre si les troubles émotionnels dont il souffre proviennent exclusivement de la situation familiale, ou s’ils ont, en tout ou partie, une autre cause. Une fois cette période d’observation passée, il devrait être possible de déterminer quelles seront, sur le long terme, les modalités de prise en charge du mineur susceptibles d’assurer son bon développement. Entretemps, il serait souhaitable que les deux parents mettent en œuvre la thérapie familiale ordonnée par le Tribunal de protection, dans l’intérêt bien compris de leur fils.</w:t>
      </w:r>
    </w:p>
    <w:p>
      <w:r>
        <w:t>Au vu de ce qui précède, le recours, en tant qu’il porte sur le placement de l’enfant, sera rejeté.</w:t>
      </w:r>
    </w:p>
    <w:p>
      <w:r>
        <w:rPr>
          <w:b/>
        </w:rPr>
        <w:t>E. 4</w:t>
      </w:r>
    </w:p>
    <w:p>
      <w:r>
        <w:t>Le recourant a également fait grief au Tribunal de protection de lui avoir accordé un droit de visite trop restreint.</w:t>
      </w:r>
    </w:p>
    <w:p>
      <w:r>
        <w:t>- 15/16 -</w:t>
      </w:r>
    </w:p>
    <w:p>
      <w:r>
        <w:t>C/7104/2015-CS 4.1.1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4.1.2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juge dispose d'un large pouvoir d'appréciation dans la fixation du droit de visite (ATF 122 III 404 consid. 3d = JdT 1998 I 46).</w:t>
      </w:r>
    </w:p>
    <w:p>
      <w:r>
        <w:rPr>
          <w:b/>
        </w:rPr>
        <w:t>E. 4.2</w:t>
      </w:r>
    </w:p>
    <w:p>
      <w:r>
        <w:t>En l’espèce, le mineur a besoin, à tout le moins pendant un temps, d’être extrait du conflit parental et du conflit de loyauté dans lequel il se trouve. Chaque parent estimant que l’autre porte la responsabilité exclusive de la situation, aucune remise en question ne semble, pour l’heure, possible. Le recourant est par ailleurs opposé au placement, de sorte qu’il est à craindre, si le droit de visite devait s’exercer librement, qu’il ne compromette, par des propos inadéquats, l’adhésion de son fils audit placement. En l’état, le droit de visite fixé par le Tribunal de protection sur mesures provisionnelles paraît adéquat et doit être confirmé. Il est toutefois destiné à subir des modifications au fil du temps, en fonction de l’évolution de la situation. Infondé, le recours sera rejeté sur ce point également.</w:t>
      </w:r>
    </w:p>
    <w:p>
      <w:r>
        <w:rPr>
          <w:b/>
        </w:rPr>
        <w:t>E. 5</w:t>
      </w:r>
    </w:p>
    <w:p>
      <w:r>
        <w:t>La procédure est gratuite s'agissant de mesures de protection d'un mineur (art. 81 al. 1 LaCC). * * * * *</w:t>
      </w:r>
    </w:p>
    <w:p>
      <w:r>
        <w:t>- 16/16 -</w:t>
      </w:r>
    </w:p>
    <w:p>
      <w:r>
        <w:t>C/7104/2015-CS PAR CES MOTIFS, La Chambre de surveillance : A la forme : Déclare recevable le recours formé par A______ contre l’ordonnance DTAE/6854/2022 rendue le 20 septembre 2022 par le Tribunal de protection de l’adulte et de l’enfant dans la cause C/7104/2015. Au fond : Le rejette. Dit que la procédure est gratuite.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