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DAS/39/2023 vom 3. Februar 2023</w:t>
      </w:r>
    </w:p>
    <w:p>
      <w:r>
        <w:t>GE Cour de justice, 2023-02-03, FR</w:t>
      </w:r>
    </w:p>
    <w:p>
      <w:r>
        <w:rPr>
          <w:b/>
        </w:rPr>
        <w:t xml:space="preserve">Quelle: </w:t>
      </w:r>
      <w:r>
        <w:t>https://mcp.opencaselaw.ch/entscheid/ge_gerichte_DAS_39_2023</w:t>
      </w:r>
    </w:p>
    <w:p>
      <w:r>
        <w:t>FR: GE_GERICHTE DAS/39/2023 du 3 février 2023</w:t>
      </w:r>
    </w:p>
    <w:p>
      <w:r>
        <w:t>IT: GE_GERICHTE DAS/39/2023 del 3 febbraio 2023</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déposé dans le délai légal et par-devant l'autorité compétente (art. 72 al. 1 LaCC). Il est donc recevable.</w:t>
      </w:r>
    </w:p>
    <w:p>
      <w:r>
        <w:rPr>
          <w:b/>
        </w:rPr>
        <w:t>E. 1.2</w:t>
      </w:r>
    </w:p>
    <w:p>
      <w:r>
        <w:t>La recourante ayant quitté la Suisse le 3 février 2023 et la mesure de placement ayant depuis lors été levée, la Chambre de surveillance de la Cour de justice n’a pas tenu d’audience.</w:t>
      </w:r>
    </w:p>
    <w:p>
      <w:r>
        <w:rPr>
          <w:b/>
        </w:rPr>
        <w:t>E. 2</w:t>
      </w:r>
    </w:p>
    <w:p>
      <w:r>
        <w:t>2.1.1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2.1.2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2.2.1 Dans son acte de recours, la recourante a conclu à l’annulation du placement. Le Tribunal de protection ayant, le 16 février 2023, prononcé la mainlevée du placement à des fins d’assistance prononcé en faveur de la recourante, celle-ci</w:t>
      </w:r>
    </w:p>
    <w:p>
      <w:r>
        <w:t>- 5/6 -</w:t>
      </w:r>
    </w:p>
    <w:p>
      <w:r>
        <w:t>C/25655/2022-CS a, de fait, d’ores et déjà obtenu le plein de ses conclusions, de sorte que son recours n’a, formellement, plus d’objet. 2.2.2 Même en admettant que la recourante conserve un intérêt à ce que la question de la conformité au droit de l’ordonnance du 31 janvier 2023 soit tranchée, son recours est infondé. En effet, il est établi sur la base de l’expertise psychiatrique du 28 décembre 2022 et des explications fournies par la Dre E______, que la recourante souffre d’un trouble psychiatrique, dont elle est anosognosique. Au moment où l’ordonnance litigieuse a été rendue, son état n’était pas stabilisé. Elle présentait en effet toujours un délire de persécution, ainsi qu’une irritabilité et une tension interne et refusait de prendre le traitement médicamenteux prescrit. Elle avait toujours besoin de soins, qui ne pouvaient lui être prodigués qu’en milieu hospitalier, la clinique de C______ étant en train d’organiser son transfert dans un hôpital psychiatrique français, son pays d’origine. Au vu de ce qui précède, c’est à juste titre que le Tribunal de protection a prolongé, par ordonnance du 31 janvier 2023, le placement à des fins d’assistance institué en faveur de la recourante. Celle-ci, compte tenu de ses troubles psychiques, était en effet susceptible de se mettre en danger en l’absence de soins adéquats. Le recours doit dès lors être rejeté.</w:t>
      </w:r>
    </w:p>
    <w:p>
      <w:r>
        <w:rPr>
          <w:b/>
        </w:rPr>
        <w:t>E. 3</w:t>
      </w:r>
    </w:p>
    <w:p>
      <w:r>
        <w:t>La procédure est gratuite (art. 22 al. 4 LaCC). * * * * *</w:t>
      </w:r>
    </w:p>
    <w:p>
      <w:r>
        <w:t>- 6/6 -</w:t>
      </w:r>
    </w:p>
    <w:p>
      <w:r>
        <w:t>C/25655/2022-CS PAR CES MOTIFS, La Chambre de surveillance : Rejette, en tant qu’il conserve encore un objet, le recours formé le 3 février 2023 par A______ contre l’ordonnance DTAE/741/2023 rendue le 31 janvier 2023 par le Tribunal de protection de l’adulte et de l’enfant dans la cause C/25655/2022. Dit que la procédure est gratuite.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