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DAS/34/2024 vom 8. Februar 2024</w:t>
      </w:r>
    </w:p>
    <w:p>
      <w:r>
        <w:t>GE Cour de justice, 2024-02-08, FR</w:t>
      </w:r>
    </w:p>
    <w:p>
      <w:r>
        <w:rPr>
          <w:b/>
        </w:rPr>
        <w:t xml:space="preserve">Quelle: </w:t>
      </w:r>
      <w:r>
        <w:t>https://mcp.opencaselaw.ch/entscheid/ge_gerichte_DAS_34_2024</w:t>
      </w:r>
    </w:p>
    <w:p>
      <w:r>
        <w:t>FR: GE_GERICHTE DAS/34/2024 du 8 février 2024</w:t>
      </w:r>
    </w:p>
    <w:p>
      <w:r>
        <w:t>IT: GE_GERICHTE DAS/34/2024 del 8 febbraio 2024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 3 CC).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w:t>
      </w:r>
    </w:p>
    <w:p>
      <w:r>
        <w:t>- 4/6 -</w:t>
      </w:r>
    </w:p>
    <w:p>
      <w:r>
        <w:t>C/3436/2006-CS l'expert de préciser quels seraient les risques concrets pour la vie ou la santé de cette personne, respectivement pour les tiers, si la prise en charge préconisée n'était pas mise en œuvre (à propos de la notion de danger concret: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w:t>
      </w:r>
    </w:p>
    <w:p>
      <w:r>
        <w:rPr>
          <w:b/>
        </w:rPr>
        <w:t>E. 2.2</w:t>
      </w:r>
    </w:p>
    <w:p>
      <w:r>
        <w:t>Dans le cas d'espèce, le recourant a été hospitalisé contre son gré, sur décision d'un médecin, décision confirmée par le Tribunal de protection dans l'ordonnance faisant l'objet du recours. Il est établi par la procédure et notamment par l'expertise ordonnée par le Tribunal de protection, qui est confirmée par les déclarations des médecins responsables, que le placement, justifié au moment où il a été ordonné au vu du diagnostic posé, l'était encore sur la base des mêmes éléments au moment où le Tribunal de protection a statué. Reste à savoir s'il l'est toujours à ce jour. A ce propos, l'instruction de la cause a mis en évidence, d'une part, l'amélioration très nette de l'état du patient depuis le moment où l'hospitalisation a été ordonnée, respectivement depuis l'audience du Tribunal de protection. D'autre part, le recourant, conscient de sa maladie depuis longtemps, connaît parfaitement la nécessité de prendre son traitement médicamenteux, qu'il a exposé ne jamais avoir stoppé, même précédemment à son placement. Cependant, plusieurs éléments conduisent à retenir que le placement ne peut être levé avec effet immédiat. Tout d'abord, les médecins entendus par la Cour ont considéré que la stabilisation en cours n'était pas achevée. Par ailleurs, le nouveau suivi ambulatoire nécessaire, admis par le recourant, n'avait pas encore pu être mis en place, de sorte qu'en l'absence d'un tel suivi, une sortie précipitée serait prématurée. Enfin, le risque hétéro-agressif présenté par le recourant dans l'état dans lequel il se trouve encore perdure. Dans ces conditions, l'on doit admettre que le placement du recourant est encore nécessaire et proportionné, notamment dans le but de permettre la finalisation de la stabilisation psychique de celui-ci, la préparation du suivi ambulatoire nécessaire et l'organisation du retour à domicile, dans l'optique que le risque hétéro-agressif présenté par le recourant dans les phases de décompensation telles que celles vécues soit minimisé.</w:t>
      </w:r>
    </w:p>
    <w:p>
      <w:r>
        <w:t>- 5/6 -</w:t>
      </w:r>
    </w:p>
    <w:p>
      <w:r>
        <w:t>C/3436/2006-CS En ce sens, le recours doit être rejeté.</w:t>
      </w:r>
    </w:p>
    <w:p>
      <w:r>
        <w:rPr>
          <w:b/>
        </w:rPr>
        <w:t>E. 3</w:t>
      </w:r>
    </w:p>
    <w:p>
      <w:r>
        <w:t>La procédure est gratuite (art. 22 al. 4 LaCC). * * * * *</w:t>
      </w:r>
    </w:p>
    <w:p>
      <w:r>
        <w:t>- 6/6 -</w:t>
      </w:r>
    </w:p>
    <w:p>
      <w:r>
        <w:t>C/3436/2006-CS PAR CES MOTIFS, La Chambre de surveillance : A la forme : Déclare recevable le recours formé le 8 février 2024 par A______ contre l'ordonnance DTAE/751/2024 rendue le 6 février 2024 par le Tribunal de protection de l'adulte et de l'enfant dans la cause C/3436/2006.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