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DAS/33/2016 vom 5. Februar 2016</w:t>
      </w:r>
    </w:p>
    <w:p>
      <w:r>
        <w:t>GE Cour de justice, 2016-02-05, FR</w:t>
      </w:r>
    </w:p>
    <w:p>
      <w:r>
        <w:rPr>
          <w:b/>
        </w:rPr>
        <w:t xml:space="preserve">Quelle: </w:t>
      </w:r>
      <w:r>
        <w:t>https://mcp.opencaselaw.ch/entscheid/ge_gerichte_DAS_33_2016</w:t>
      </w:r>
    </w:p>
    <w:p>
      <w:r>
        <w:t>FR: GE_GERICHTE DAS/33/2016 du 5 février 2016</w:t>
      </w:r>
    </w:p>
    <w:p>
      <w:r>
        <w:t>IT: GE_GERICHTE DAS/33/2016 del 5 febbraio 2016</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w:t>
      </w:r>
    </w:p>
    <w:p>
      <w:r>
        <w:t>L'appel doit être motivé (art. 311 al. 1 CPC).</w:t>
      </w:r>
    </w:p>
    <w:p>
      <w:r>
        <w:rPr>
          <w:b/>
        </w:rPr>
        <w:t>E. 1.2</w:t>
      </w:r>
    </w:p>
    <w:p>
      <w:r>
        <w:t>En l'espèce, la valeur litigieuse est supérieure à 10'000 fr., dès lors que le litige porte sur la mise en œuvre, et les mesures conservatoires y relatives, de dispositions testamentaires concernant notamment plusieurs biens immobiliers situés à Genève. Formé dans le délai et selon la forme prescrite par la loi (art. 130, 131, 311 al. 1 CPC), l'appel est recevable.</w:t>
      </w:r>
    </w:p>
    <w:p>
      <w:r>
        <w:rPr>
          <w:b/>
        </w:rPr>
        <w:t>E. 1.3</w:t>
      </w:r>
    </w:p>
    <w:p>
      <w:r>
        <w:t>La Cour revoit la cause en fait et en droit, avec un plein pouvoir d'examen (art. 310 CPC).</w:t>
      </w:r>
    </w:p>
    <w:p>
      <w:r>
        <w:rPr>
          <w:b/>
        </w:rPr>
        <w:t>E. 2</w:t>
      </w:r>
    </w:p>
    <w:p>
      <w:r>
        <w:t>L'appelant expose avoir effectué les dernières opérations de liquidation, et dépose un document intitulé partage des successions, pièces justificatives à l'appui.</w:t>
      </w:r>
    </w:p>
    <w:p>
      <w:r>
        <w:rPr>
          <w:b/>
        </w:rPr>
        <w:t>E. 2.1</w:t>
      </w:r>
    </w:p>
    <w:p>
      <w:r>
        <w:t>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let. a et b CPC).</w:t>
      </w:r>
    </w:p>
    <w:p>
      <w:r>
        <w:rPr>
          <w:b/>
        </w:rPr>
        <w:t>E. 2.2</w:t>
      </w:r>
    </w:p>
    <w:p>
      <w:r>
        <w:t>En l'espèce, les dernières opérations de liquidation effectuées par l'exécuteur testamentaire, et le document intitulé partage des successions, muni des pièces justificatives, dressé le 30 juin 2015 sont postérieurs à la décision entreprise. Ils</w:t>
      </w:r>
    </w:p>
    <w:p>
      <w:r>
        <w:t>- 6/10 -</w:t>
      </w:r>
    </w:p>
    <w:p>
      <w:r>
        <w:t>C/1649/2012 – C/4423/2012 constituent dès lors des faits nouveaux qu'il se justifie de prendre en considération dans la présente procédure d'appel.</w:t>
      </w:r>
    </w:p>
    <w:p>
      <w:r>
        <w:rPr>
          <w:b/>
        </w:rPr>
        <w:t>E. 3</w:t>
      </w:r>
    </w:p>
    <w:p>
      <w:r>
        <w:t>L'appelant conteste sa révocation prononcée par le Juge de paix.</w:t>
      </w:r>
    </w:p>
    <w:p>
      <w:r>
        <w:rPr>
          <w:b/>
        </w:rPr>
        <w:t>E. 3.1</w:t>
      </w:r>
    </w:p>
    <w:p>
      <w:r>
        <w:t>L'exécuteur testamentaire est soumis à la surveillance de l'autorité qui a le pouvoir d'ordonner l'exécution ou d'interdire un acte déterminé et de prendre des mesures disciplinaires dont la plus grave est la destitution pour cause d'incapacité ou de violation grossière de ses devoirs (arrêt du Tribunal fédéral 5A_414/2012 du 19 octobre 2002 c. 4.1). L'autorité de surveillance vérifie les mesures prises ou projetées par l'exécuteur testamentaire; cependant les questions de droit matériel demeurent du ressort des tribunaux ordinaires (ATF 90 II 376 consid. 3). La révocation de l'exécuteur testamentaire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TF 5A_713/2011 c. 3; arrêt du TF 5A_414/2012 consid. 8.4.2). L'exécuteur testamentaire peut être révoqué en particulier s'il viole gravement les devoirs de sa charge, soit s'il commet une faute engendrant des risques graves pour les droits des héritiers ou pour leur réalisation matérielle, par une mauvaise administration, des malversations ou des lenteurs injustifiées (DAS/50/2014 c. 2.1; DAS/159/2007 c. 4.5). Dans la pratique, le Tribunal fédéral exige une faute particulièrement importante pour qu'un manquement grave aux obligations de l'exécuteur testamentaire soit admis (DAS/50/2014 citée).</w:t>
      </w:r>
    </w:p>
    <w:p>
      <w:r>
        <w:t>La Cour a admis de longue date que l'art. 1 aLaCC conférait également au juge de paix, autorité de nomination tant de l'administrateur d'office que du liquidateur officiel, la compétence d'exercer la surveillance à laquelle l'exécuteur testamentaire est soumis. Il ne peut toutefois statuer sur des questions de droit matériel, qui relèvent du juge ordinaire (SJ 2001 I 519; DAS/181/2013). Cette jurisprudence demeure d'actualité, la teneur de l'art. 3 LaCC qui a remplacé l'art. 1 aLaCC au 1er janvier 2011, étant sur ce point identique.</w:t>
      </w:r>
    </w:p>
    <w:p>
      <w:r>
        <w:rPr>
          <w:b/>
        </w:rPr>
        <w:t>E. 3.2</w:t>
      </w:r>
    </w:p>
    <w:p>
      <w:r>
        <w:t>L'exécuteur testamentaire est responsable de la bonne et fidèle exécution des tâches qui lui sont confiées; cette responsabilité s'apprécie comme celle d'un mandataire auquel on l'assimile (ATF 101 II 47; arrêt du Tribunal fédéral 5C.311/2001 c.2b).</w:t>
      </w:r>
    </w:p>
    <w:p>
      <w:r>
        <w:t>Si le disposant n'en a ordonné autrement, les exécuteurs testamentaires ont les droits et les devoirs de l'administrateur officiel d'une succession; ils sont chargés de faire respecter la volonté du défunt, notamment de gérer la succession, de payer</w:t>
      </w:r>
    </w:p>
    <w:p>
      <w:r>
        <w:t>- 7/10 -</w:t>
      </w:r>
    </w:p>
    <w:p>
      <w:r>
        <w:t>C/1649/2012 – C/4423/2012 les dettes, d'acquitter les legs et de procéder au partage conformément aux ordres du disposant ou suivant la loi (art. 518 al. 2 CC).</w:t>
      </w:r>
    </w:p>
    <w:p>
      <w:r>
        <w:t>L'exécuteur testamentaire a une obligation de mener les tâches qui lui sont confiées de manière efficace et avec célérité (KARRER/VOGT/LEU, in Zivilgesetzbuch II (Commentaire bâlois), HONSELL/VOGT/GEISER (éd.), 2015, n. 16 ad art. 518; CHRIST/EICHNER, in Praxiskommentar Erbrecht, ABT/WEIBEL (éd.), 2015, n. 28 ad art. 518).</w:t>
      </w:r>
    </w:p>
    <w:p>
      <w:r>
        <w:t>Il est par ailleurs tenu à un devoir d'information à l'égard des héritiers : il doit les tenir au courant de l'activité menée, et les renseigner, lorsqu'ils le requièrent, sur les circonstances relatives à la succession (KARRER/VOGT/LEU, op. cit., n. 17 ad art. 518; CHRIST/EICHNER, op. cit., n. 33-34 ad art. 518).</w:t>
      </w:r>
    </w:p>
    <w:p>
      <w:r>
        <w:rPr>
          <w:b/>
        </w:rPr>
        <w:t>E. 3.3</w:t>
      </w:r>
    </w:p>
    <w:p>
      <w:r>
        <w:t>En l'espèce, la Justice de paix a révoqué l'appelant de ses fonctions d'exécuteur testamentaire, au motif que ce dernier n'avait toujours pas procédé à la liquidation de la succession, et qu'il n'avait pas fourni les documents et explications requises par les héritiers.</w:t>
      </w:r>
    </w:p>
    <w:p>
      <w:r>
        <w:t>L'appelant a été désigné exécuteur testamentaire par les défunts A.______ et B.______, décédés respectivement les 1______ et 2______ 2012. La liquidation de leurs successions, composées uniquement d'avoirs bancaires, ne présente pas de difficultés particulières. A plusieurs reprises, le Juge de paix est intervenu sur plainte des héritiers, en impartissant à l'appelant des délais pour procéder à la liquidation de ces successions, en prononçant un blâme à son encontre, en le sommant de s'exécuter sous menace de la peine prévue par l'art. 292 CP, puis en le dénonçant aux autorités pénales. L'appelant s'est régulièrement prévalu des prétendues erreurs commises par l'administration fiscale et des procédures en rectification des taxations émises. Il résulte en effet des pièces produites que la taxation effectuée le 27 juin 2014 a fait l'objet d'une réclamation déposée le 28 juillet 2014, qu'un premier bordereau rectificatif a été établi le 15 octobre 2014, puis le second le 14 novembre 2014. Ce dernier n'a en revanche plus été contesté, et les droits d'enregistrement ont été versés le 23 janvier 2015. Plus rien ne s'opposait depuis lors à ce que l'appelant procède aux dernières opérations de liquidation nécessaires en vue du partage. Son inaction constitue un manquement à son obligation d'exécuter de manière diligente et avec célérité les tâches qui lui ont été confiées.</w:t>
      </w:r>
    </w:p>
    <w:p>
      <w:r>
        <w:t>Les héritiers se sont par ailleurs plaints à diverses reprises auprès du Juge de paix de n'avoir pas été informés de l'activité menée par l'exécuteur testamentaire. Ils n'ont en outre pas obtenu les renseignements demandés quant au prélèvement opéré sur les comptes des successions en sa faveur le 4 novembre 2014 à hauteur de 11'850 fr. En omettant ainsi d'informer les héritiers sur l'activité exercée, et en ne leur fournissant pas les renseignements réclamés quant à certains prélèvements</w:t>
      </w:r>
    </w:p>
    <w:p>
      <w:r>
        <w:t>- 8/10 -</w:t>
      </w:r>
    </w:p>
    <w:p>
      <w:r>
        <w:t>C/1649/2012 – C/4423/2012 effectués sur les avoirs des successions, l'appelant a également manqué à ses devoirs d'information.</w:t>
      </w:r>
    </w:p>
    <w:p>
      <w:r>
        <w:t>L'appelant a, de la sorte, gravement manqué aux obligations qui lui incombent en sa qualité d'exécuteur testamentaire. Il ne s'est, en dépit des diverses mesures prises par la Justice de paix, pas conformé aux injonctions qui lui ont été adressées, de sorte que la révocation prononcée par la Justice de paix le</w:t>
      </w:r>
    </w:p>
    <w:p>
      <w:r>
        <w:rPr>
          <w:b/>
        </w:rPr>
        <w:t>E. 8</w:t>
      </w:r>
    </w:p>
    <w:p>
      <w:r>
        <w:t>juin 2015 était justifiée, rien ne permettant alors de retenir que le recourant allait se conformer à ses obligations et faire en sorte que les successions puissent être liquidées.</w:t>
      </w:r>
    </w:p>
    <w:p>
      <w:r>
        <w:t>Il s'avère toutefois que depuis lors, au cours de la présente procédure d'appel, l'exécuteur testamentaire a effectué les dernières opérations liées à la liquidation des successions litigieuses, et produit le document relatif au partage des successions, pièces justificatives à l'appui. Il a ainsi établi, en vue du partage des successions, un document faisant état d'une fortune mobilière de 1'126'792 fr., constituée exclusivement d'avoirs bancaires, de dépenses liées à la liquidation des successions à hauteur de 515'607 fr. 55, et d'un disponible s'élevant sur cette base à 611'184 fr. 45, qu'il propose aux héritiers de partager par parts égales entre eux.</w:t>
      </w:r>
    </w:p>
    <w:p>
      <w:r>
        <w:t>Il a également, devant la Chambre de céans, fourni sa note d'honoraires datée du 28 octobre 2014, qui a fait l'objet du prélèvement opéré le 4 novembre 2014 sur les comptes des successions, de sorte que les héritiers ont obtenu les renseignements sollicités. Ils ont en outre reçu les informations relatives aux amendes prononcées par l'administration fiscale, dès lors qu'E.______ disposait des relevés de compte établis par l'administration fiscale faisant état des montants retenus à ce titre. Les questions que soulèvent les héritiers s'agissant de la prise en charge desdites amendes et du bien-fondé des honoraires facturés par l'exécuteur testamentaire, excèdent en revanche le cadre de la présente procédure, qui a pour seul objet de déterminer l'adéquation de la destitution de l'exécuteur testamentaire.</w:t>
      </w:r>
    </w:p>
    <w:p>
      <w:r>
        <w:t>Il s'avère ainsi que depuis le prononcé de sa révocation le 8 juin 2015, l'appelant a procédé aux actes qu'il avait tardé à exécuter, et que les renseignements réclamés par les héritiers leur ont été fournis. Les dernières opérations nécessaires au partage étant effectuées, la liquidation n'apparaît à ce jour plus empêchée ni sérieusement compromise par le maintien du recourant dans ses fonctions jusqu'à l'exécution du partage. Il n'apparaît dès lors plus opportun, dans ces circonstances et eu égard à procédure gracieuse applicable à la présente cause, de destituer l'exécuteur testamentaire et de désigner un administrateur. Il convient, partant, d'annuler les chiffres 1 à 5 du dispositif de l'ordonnance entreprise. 4. Les conclusions de l'appelant tendant à ce qu'il soit constaté qu'il a accompli le mandat qui lui avait été confié seront rejetées, dès lors que son mandat ne prendra fin qu'avec l'exécution du partage des successions des époux A.______ et B.______.</w:t>
      </w:r>
    </w:p>
    <w:p>
      <w:r>
        <w:t>- 9/10 -</w:t>
      </w:r>
    </w:p>
    <w:p>
      <w:r>
        <w:t>C/1649/2012 – C/4423/2012 5. L'appelant prétend enfin à ce qu'un montant de 1'500 fr. lui soit alloué à titre de dommages-intérêts, arguant de ce que la dénonciation pénale de la Justice de paix dirigée à son encontre n'était pas fondée.</w:t>
      </w:r>
    </w:p>
    <w:p>
      <w:r>
        <w:t>La Cour n'entrera pas en matière sur cette prétention, dès lors qu'elle excède sa compétence de surveillance de l'exécuteur testamentaire. 6. 6.1 Lorsque l'autorité d'appel statue à nouveau, elle se prononce sur les frais de première instance (art. 318 al. 3 CPC).</w:t>
      </w:r>
    </w:p>
    <w:p>
      <w:r>
        <w:t>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sont mis à la charge de la partie succombante (art. 95 et 106 al. 1 ab initio CPC). Le Tribunal peut s'écarter des règles générales et répartir les frais selon sa libre appréciation lorsque des circonstances particulières rendent la répartition en fonction du sort de la cause inéquitable (art. 107 al. 1 lit. f CPC). Les frais causés inutilement sont mis à la charge de la personne qui les a engendrés (art. 108 CPC). 6.2 En l'espèce, le Juge de paix a mis à la charge de l'exécuteur testamentaire un émolument de décision de 1'000 fr. Dès lors que la procédure a été initiée en raison du retard pris par l'exécuteur testamentaire, qui n’a procédé aux dernières opérations de liquidation en vue du partage qu'au cours de la procédure devant la Chambre de céans, les frais de première instance seront laissés à sa charge. 6.3 Il en va de même des frais de seconde instance, que l'appelant aurait pu éviter s'il avait procédé aux dernières opérations de liquidation avec diligence. Ces frais seront arrêtés à 500 fr. (art. 35 et 67 RTFMC), et compensés avec l'avance fournie (art. 111 al. 1 CPC). Il n'y a pas lieu d'allouer des dépens. * * * * *</w:t>
      </w:r>
    </w:p>
    <w:p>
      <w:r>
        <w:t>- 10/10 -</w:t>
      </w:r>
    </w:p>
    <w:p>
      <w:r>
        <w:t>C/1649/2012 – C/4423/2012 PAR CES MOTIFS, La Chambre civile : A la forme : Déclare recevable l'appel formé par X.______ contre l'ordonnance rendue par la Justice de paix le 8 juin 2015 dans les causes C/1649/2012 concernant A.______ et C/4423/2012 concernant B.______. Au fond : Annule les chiffres 1 à 5 du dispositif de cette décision. Confirme l'ordonnance pour le surplus. Déboute les parties de toutes autres conclusions. Sur les frais : Arrête les frais d'appel à 500 fr., les met à la charge de X.______ et les compense avec l'avance fournie, qui reste acquise à l'Etat. Dit qu'il n'y a pas lieu d'allouer des dépens.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