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DAS/31/2021 vom 18. Juni 2020</w:t>
      </w:r>
    </w:p>
    <w:p>
      <w:r>
        <w:t>GE Cour de justice, 2020-06-18, FR</w:t>
      </w:r>
    </w:p>
    <w:p>
      <w:r>
        <w:rPr>
          <w:b/>
        </w:rPr>
        <w:t xml:space="preserve">Quelle: </w:t>
      </w:r>
      <w:r>
        <w:t>https://mcp.opencaselaw.ch/entscheid/ge_gerichte_DAS_31_2021</w:t>
      </w:r>
    </w:p>
    <w:p>
      <w:r>
        <w:t>FR: GE_GERICHTE DAS/31/2021 du 18 juin 2020</w:t>
      </w:r>
    </w:p>
    <w:p>
      <w:r>
        <w:t>IT: GE_GERICHTE DAS/31/2021 del 18 giugno 2020</w:t>
      </w:r>
    </w:p>
    <w:p>
      <w:pPr>
        <w:pStyle w:val="Heading2"/>
      </w:pPr>
      <w:r>
        <w:t>Erwägungen</w:t>
      </w:r>
    </w:p>
    <w:p>
      <w:r>
        <w:rPr>
          <w:b/>
        </w:rPr>
        <w:t>E. 1</w:t>
      </w:r>
    </w:p>
    <w:p>
      <w:r>
        <w:t>1.1.1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En tant qu'il refuse la nomination d'un curateur de représentation à la mineure, sollicitée au nom de celle-ci par un avocat constitué pour la défense de ses intérêts, le courrier du 4 juin 2020 du Tribunal de protection doit être considéré comme une décision sujette à recours auprès de la Chambre de surveillance de la Cour de justice. 1.1.2 Le délai de recours est de trente jours à compter de la notification de la décision. Ce délai s’applique également aux personnes ayant qualité pour recourir auxquelles la décision ne doit pas être notifiée (art. 450b al. 1 CC). Le délai de recours contre les ordonnances d'instruction est quant à lui de dix jours (art. 321 al. 2 CPC, par renvoi de l'art. 31 al. 2 LaCC et applicable par analogie de l'art. 450f CC). En l'espèce, la décision rendue met fin à la requête déposée par la mineure visant à la nomination d'un curateur de représentation. Il s'agit ainsi d'une décision finale partielle - et non d'une ordonnance d'instruction, comme indiqué à tort par la recourante -, de sorte que le délai de recours est de trente jours (cf à ce sujet arrêt du Tribunal fédéral 5A_362/2016 du 20 février 2017 consid. 1). En l'espèce, le recours a été déposé dans le délai de trente jours dès réception de la décision par le conseil constitué de la mineure. 1.1.3 La légitimation pour recourir contre une décision de l'autorité de protection de l'adulte et de l'enfant se détermine en application de l'art. 450 en lien avec l'art. 314 al. 1 CC. L'enfant, comme partie à la procédure, a ainsi toujours la qualité pour recourir (art. 450 al. 2 ch. 1 CC). Il n'est pas seulement objet de la procédure, mais directement partie à celle-ci et doit en conséquence également pouvoir y prendre part, cas échéant par le biais d'une représentation légale ou volontaire (arrêt du Tribunal fédéral 5A_618/2016 du 26 juin 2017 consid. 1.2). En l'espèce, la qualité pour recourir de l'enfant, par le biais d'un représentant volontaire, contre la décision rendue par le Tribunal de protection le 4 juin 2020 refusant de lui nommer un curateur de représentation dans la procédure le concernant, doit être admise.</w:t>
      </w:r>
    </w:p>
    <w:p>
      <w:r>
        <w:t>- 7/12 -</w:t>
      </w:r>
    </w:p>
    <w:p>
      <w:r>
        <w:t>C/5090/2019-CS 1.1.4 Le recours, déposé dans la forme et le délai utiles par une personne ayant qualité pour recourir est ainsi recevable.</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mineure se plaint d'une violation de l'art. 299 al. 3 CPC. 2.1.1 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sur des questions importantes concernant les relations personnelles avec l'enfant (al. 2 ch. 2).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(art. 314a bis al. 2 ch. 2 CC; art. 299 al.2 let. a CPC) ou lorsque la procédure porte sur le placement de l'enfant (art. 314abis al. 2 ch. 1 CC). Même dans ce cas, le tribunal a uniquement le devoir d'examiner si un curateur est nécessaire. Bien que cela ne soit pas expressément précisé par la loi, la même règle s'applique lorsque l'un des parents demande la représentation de l'enfant (arrêt du Tribunal fédéral 5A_618/2016 du 26 juin 2017 consid. 2.2.1). La désignation d'un curateur est une possibilité qui relève du pouvoir d'appréciation du juge et suppose une pesée d'intérêts (arrêts du Tribunal fédéral 5A_403/2018 du 23 octobre 2018 consid. 4.1.2; 5A_459/2015 du 13 août 2015 consid. 5.1 et références citées).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w:t>
      </w:r>
    </w:p>
    <w:p>
      <w:r>
        <w:t>- 8/12 -</w:t>
      </w:r>
    </w:p>
    <w:p>
      <w:r>
        <w:t>C/5090/2019-CS Même en présence de l'une des hypothèses visées par l'art. 314a bis al. 2 CC, la désignation d'un curateur n'est pas impérative (arrêt du Tribunal fédéral 5A_744/2013 du 31 janvier 2014 consid. 3.3). 2.1.2 Selon l'art. 314a CC, l'enfant est entendu personnellement, et de manière appropriée, par l'autorité de protection de l'enfant ou le tiers qui en a été chargé, à moins que son âge ou d'autres justes motifs ne s'y opposent. En principe l'audition est effectuée par la juridiction compétente elle-même. Elle peut toutefois aussi être menée par un spécialiste de l'enfance, en particulier en cas de conflit familial aigu et de dissensions entre les époux concernant le sort des enfants (ATF 133 III 443 consid. 4 p. 554; 127 III 295 consid. 2a-2b p. 297 et les références; arrêt 5A_397/2011 du 14 juillet 2011 consid. 2.4, publié in FramPra.ch 2011 p. 1031). L'audition de l'enfant ne présuppose pas que celui-ci ait la capacité de discernement au sens de l'art. 16 CC. La capacité de discernement est relative: elle ne doit pas être appréciée dans l'abstrait, mais concrètement, par rapport à un acte déterminé, en fonction de sa nature et de son importance (ATF 134 II 235 consid. 4.3.2 p. 239); 124 III 5 consid. 1a p. 7 s.).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p. 151; 131 III 553 consid. 1.1 p. 553 s., arrêt 5A_119/2010 du 12 mars 2010 consid. 2.1.3).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133 III 146 III 146 consid. 2. 6 p. 150/151; arrêts du Tribunal fédéral 5A_971/2015 du 30 juin 2016 consid. 5.1 et 5A_482/2007 du 17 décembre 2007 consid. 3.1).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5A_971/2015 du 30 juin 2016 consid. 5.1 et 5A_43/2008 du 15 mai 2008 consid. 4.1). 2.1.3 Selon l'art. 314a bis al. 1 CC, l'autorité de protection, si elle estime qu'une curatelle est nécessaire, désigne un curateur expérimenté en matière d'assistance et dans le domaine juridique. Selon le Tribunal fédéral, le curateur ne représente pas en premier lieu le point de vue subjectif de l'enfant, mais doit établir son intérêt objectif et contribuer à sa réalisation, tout en documentant sa volonté subjective (ATF 142 III 153,</w:t>
      </w:r>
    </w:p>
    <w:p>
      <w:r>
        <w:t>- 9/12 -</w:t>
      </w:r>
    </w:p>
    <w:p>
      <w:r>
        <w:t>C/5090/2019-CS consid. 5.2.1). Jusqu'alors la doctrine majoritaire considérait que le représentant devait en priorité transmettre la volonté de l'enfant (voir not. COTTIER (CommFam protection de l'adulte/COTTIER/ art. 314a bis CC N 8e et les références citées)). Il s'avère que le Tribunal fédéral a nuancé cette appréciation, considérant que le rôle du curateur est de représenter l'intérêt objectif de l'enfant. En ce sens, le curateur ne peut pas simplement agir comme un avocat qui se focaliserait sur la seule parole de son client, mais il doit tenir compte du fait que l'enfant, dans une procédure de droit de la famille, n'est ni une "tierce partie", ni une "partie adverse" (ATF 142 III 153, consid. 5.2.2). Il apparaît ainsi que l'acte judiciaire du curateur qui présentera les conclusions à l'autorité devra comprendre, à tout le moins, deux parties distinctes. Une première partie présentant la volonté subjective de l'enfant et une deuxième partie présentant l'intérêt "objectif" de l'enfant. Cette deuxième partie est susceptible de s'écarter de la position de chacun des parents, mais aussi de l'avis de l'enfant, en fonction des circonstances. Une telle position n'est possible qu'après des investigations par le curateur, notamment sur l'évolution scolaire, médicale et personnelle de l'enfant (Sabrina BURGAT, Le curateur de représentation de l'enfant dans les procédures su droit de la famille; analyse de l'arrêt du Tribunal fédéral 5A_8/2017).</w:t>
      </w:r>
    </w:p>
    <w:p>
      <w:r>
        <w:rPr>
          <w:b/>
        </w:rPr>
        <w:t>E. 2.2</w:t>
      </w:r>
    </w:p>
    <w:p>
      <w:r>
        <w:t>En l'espèce, la mineure invoque à tort l'art. 299 al. 3 CPC à l'appui de son recours, cette disposition étant applicable uniquement dans les procédures de droit matrimonial et prévoyant expressément, contrairement au texte de l'art. 314abis CC que, sur demande de l'enfant capable de discernement, le tribunal de première instance lui désigne un représentant et que l'enfant peut former un recours contre le rejet de sa demande. L'art. 314abis CC, applicable devant le Tribunal de protection, confère au juge le droit d'examiner d'office la nécessité de nommer un curateur de représentation à l'enfant, lorsqu'il considère que cela est dans l'intérêt du mineur, dans le cadre de la procédure pendante devant lui. Il doit garder à l'esprit cette possibilité tout au long de la procédure et n'est pas obligé de rendre une décision chaque fois qu'il l'examine, sauf s'il ordonne une telle représentation. En l'espèce, le Tribunal de protection n'a pas nommé d'office de curateur de représentation à la mineure mais a examiné la nécessité de cette nomination à réception de la demande formée au nom de cette dernière. Il convient de déterminer si c'est à bon droit qu'il a rejeté cette requête. Il résulte essentiellement du recours formé que l'enfant souhaite faire entendre sa voix dans le cadre de la procédure et ne veut pas se voir imposer une décision sans y avoir participé. En cela, la mineure souhaite donc que son droit d'être entendue soit respecté. A cet égard, le Tribunal de protection a indiqué dans son courrier du</w:t>
      </w:r>
    </w:p>
    <w:p>
      <w:r>
        <w:rPr>
          <w:b/>
        </w:rPr>
        <w:t>E. 4</w:t>
      </w:r>
    </w:p>
    <w:p>
      <w:r>
        <w:t>juin 2020 que la mineure serait entendue, en premier lieu, par le Service de protection des mineurs et, si nécessaire, en second lieu par ses soins. En conséquence, le droit d'être entendue de la mineure (art. 314a CC), dans le cadre</w:t>
      </w:r>
    </w:p>
    <w:p>
      <w:r>
        <w:t>- 10/12 -</w:t>
      </w:r>
    </w:p>
    <w:p>
      <w:r>
        <w:t>C/5090/2019-CS de la procédure qui tend à une éventuelle modification des relations personnelles entre elle et son père, et à la suppression de la curatelle d'assistance éducative actuellement en vigueur, est parfaitement respecté, à ce stade de la procédure. La mineure se trompe lorsqu'elle pense que le rôle d'un curateur de représentation consisterait uniquement à "faire entendre sa voix". Comme il a été exposé supra, le rôle d'un curateur de représentation, consiste non seulement à faire valoir le point de vue subjectif de l'enfant mais doit établir son intérêt objectif et contribuer à sa réalisation. Le curateur de représentation ne peut ainsi pas simplement agir comme un avocat qui se focaliserait sur la seule parole de son client, mais il doit rechercher le bien de l'enfant au-delà de la volonté subjective que ce dernier fait valoir. En l'état, il ne serait ainsi pas envisageable de nommer comme curateur de représentation de la mineure un avocat qui se constitue spontanément dans la procédure, au nom d'une enfant, qui vraisemblablement n'a pas, même si l'on devait considérer qu'elle dispose d'une certaine maturité, agi de sa propre initiative à l'âge de onze ans. La nomination d'un curateur avocat, que l'une des parties aurait elle-même choisi, serait ainsi susceptible de ne pas garantir la neutralité et le respect du rôle particulier de la fonction de curateur. Seule la nomination d'un curateur neutre désigné par l'autorité de protection serait ainsi envisageable. Il reste à examiner si la nomination d'un curateur de représentation est nécessaire dans le cas précis. Le droit de visite du père sur sa fille a été fixé par le Tribunal de première instance par jugement de divorce du 18 décembre 2018. Depuis lors, il s'est bien passé, les parents étant tous deux adéquats, seul un litige mineur les ayant opposés sur l'heure de la prise en charge de la mineure le vendredi soir, une semaine sur deux. La situation s'est dégradée depuis la crise sanitaire, la mère de la mineure soutenant que sa fille ne souhaiterait plus voir son père, initialement par peur de contracter la maladie de la COVID-19, puis pour des raisons moins déterminées mais essentiellement liées à la présence au domicile paternel de sa nouvelle compagne. Si certes les parents sont en désaccord sur l'exercice du droit de visite du père sur sa fille, la mineure doit essentiellement pouvoir exprimer ses craintes et réticences au sujet du droit de visite qui se passait très bien jusqu'à récemment, et des solutions recherchées afin de retrouver une certaine sérénité dans les relations qu'elle entretenait avec son père, lesquelles pourront être adaptées aux craintes de l'enfant si celles-ci sont avérées. Comme exposé ci- dessus, la mineure pourra s'exprimer devant le Service de protection des mineurs et le juge de l'autorité de protection à ces sujets. Une mesure de curatelle d'assistance éducative ayant été mise en place, la mineure pourra également discuter des difficultés qu'elle ressent, lesquelles pourront être relayées au juge de l'autorité de protection. En l'état, il n'apparaît ainsi pas nécessaire de nommer à la mineure un curateur de représentation dans le cadre de la procédure relative aux relations personnelles de la mineure avec son père et en suppression éventuelle de la curatelle d'assistance éducative pendante devant le Tribunal de protection, cette mesure ne représentant pas pour le tribunal un appui effectif susceptible de l’aider</w:t>
      </w:r>
    </w:p>
    <w:p>
      <w:r>
        <w:t>- 11/12 -</w:t>
      </w:r>
    </w:p>
    <w:p>
      <w:r>
        <w:t>C/5090/2019-CS à prendre sa décision quant à savoir si, dans le cas d’espèce, le bien de l’enfant exige une certaine réglementation ou une mesure, ou s’y oppose. Le recours sera ainsi rejeté. 3. La procédure est gratuite s'agissant de mesures de protection de l'enfant (art. 81 al. 1 LaCC). Il n'est pas alloué de dépens.</w:t>
      </w:r>
    </w:p>
    <w:p>
      <w:r>
        <w:t>* * * * *</w:t>
      </w:r>
    </w:p>
    <w:p>
      <w:r>
        <w:t>- 12/12 -</w:t>
      </w:r>
    </w:p>
    <w:p>
      <w:r>
        <w:t>C/5090/2019-CS PAR CES MOTIFS, La Chambre de surveillance : A la forme : Déclare recevable le recours formé le 18 juin 2020 par A______ contre la décision de refus de nomination d'un curateur de représentation rendue le 4 juin 2020 par le Tribunal de protection de l'adulte et de l'enfant dans la cause C/5090/2019. Au fond : Le rejette. Dit que la procédure est gratuite.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