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DAS/304/2024 vom 7. November 2024</w:t>
      </w:r>
    </w:p>
    <w:p>
      <w:r>
        <w:t>GE Cour de justice, 2024-11-07, FR</w:t>
      </w:r>
    </w:p>
    <w:p>
      <w:r>
        <w:rPr>
          <w:b/>
        </w:rPr>
        <w:t xml:space="preserve">Quelle: </w:t>
      </w:r>
      <w:r>
        <w:t>https://mcp.opencaselaw.ch/entscheid/ge_gerichte_DAS_304_2024</w:t>
      </w:r>
    </w:p>
    <w:p>
      <w:r>
        <w:t>FR: GE_GERICHTE DAS/304/2024 du 7 novembre 2024</w:t>
      </w:r>
    </w:p>
    <w:p>
      <w:r>
        <w:t>IT: GE_GERICHTE DAS/304/2024 del 7 novembre 2024</w:t>
      </w:r>
    </w:p>
    <w:p>
      <w:pPr>
        <w:pStyle w:val="Heading2"/>
      </w:pPr>
      <w:r>
        <w:t>Volltext</w:t>
      </w:r>
    </w:p>
    <w:p>
      <w:r>
        <w:t>REPUBLIQUE ET</w:t>
      </w:r>
    </w:p>
    <w:p>
      <w:r>
        <w:t>CANTON DE GENEVE POUVOIR JUDICIAIRE C/20814/2019-CS DAS/304/2024 DECISION DE LA COUR DE JUSTICE Chambre de surveillance DU JEUDI 19 DECEMBRE 2024</w:t>
      </w:r>
    </w:p>
    <w:p>
      <w:r>
        <w:t>Recours (C/20814/2019-CS) formé en date du 7 novembre 2024 par Madame A______, domiciliée ______ (Genève), représentée par Me Lida LAVI, avocate. * * * * * Décision communiquée par plis recommandés du greffier du 19 décembre 2024 à : - Madame A______ c/o Me Lida LAVI, avocate Rue Tabazan 9, 1204 Genève. - Monsieur B______ c/o Me Livio NATALE, avocat Boulevard des Philosophes 17, case postale 89, 1211 Genève. - Maître C______</w:t>
      </w:r>
    </w:p>
    <w:p>
      <w:r>
        <w:t>______, ______ [GE]. - Madame D______ Madame E______ SERVICE DE PROTECTION DES MINEURS Route des Jeunes 1E, case postale 75,1211 Genève 8. - TRIBUNAL DE PROTECTION DE L'ADULTE ET DE L'ENFANT.</w:t>
      </w:r>
    </w:p>
    <w:p>
      <w:r>
        <w:t>- 2/5 -</w:t>
      </w:r>
    </w:p>
    <w:p>
      <w:r>
        <w:t>C/20814/2019-CS Vu, EN FAIT, la procédure C/20814/2019 relative aux mineurs F______ et G______, nés respectivement les ______ 2016 et ______ 2019, issus du mariage coutumier afghan entre A______ et B______, les mineurs ayant été reconnus par leur père par actes d'état civil du 27 août 2020. Ils se trouvent sous l'autorité parentale exclusive de leur mère; Attendu que par ordonnance DTAE/7533/2021 du 8 novembre 2021, le Tribunal de protection de l'adulte et de l'enfant (ci-après: le Tribunal de protection) a, notamment, retiré à A______ la garde et le droit de déterminer le lieu de résidence des mineurs, ordonné leur placement au sein du Foyer H______ et réservé aux parents un droit aux relations personnelles avec ces derniers, diverses curatelles de protection ayant été instaurées et maintenues; Que par décisions sur mesures provisionnelles DTAE/1002/2023 du 9 février 2023, et sur mesures superprovisionnelles DTAE/1317/2023 du 20 du même mois, le Tribunal de protection a ordonné le placement des mineurs F______ et G______ au Foyer I______; Que, depuis le placement en foyer des mineurs, les relations personnelles avec leurs parent ont fait l'objet de diverses modifications par décisions rendues par le Tribunal de protection; Que le Tribunal de protection a notamment ordonné la suspension du droit de visite de B______ le 26 juillet 2024 (DTAE/5479/2024); Attendu que par décision DTAE/7385/2024 rendue le 9 octobre 2024, le Tribunal de protection a, par apposition de son timbre humide sur le rapport du 30 septembre 2024 du Service de protection des mineurs, réservé à B______ un droit aux relations personnelles avec la mineure G______ à raison d'une visite d'une heure par semaine, en modalité "un pour un" au Point rencontre et autorisé l'évolution des modalités des relations personnelles entre le mineur F______ et son père à raison d'une visite par semaine, du vendredi à la sortie de l'école au samedi à 20 heures, nuit comprise; Vu le recours formé le 7 novembre 2024 par A______, laquelle conclut à l'annulation de la décision précitée; Vu le courrier du Tribunal de protection du 27 novembre 2024 à l'adresse de la Chambre de surveillance de la Cour de justice, exposant ne pas vouloir faire usage des facultés prévues par l'art. 450d CC; Vu la réponse déposée le 10 décembre 2024 par B______ qui conclut, sur le fond, à la confirmation de la décision querellée, à la condamnation de A______ aux frais et dépens et, sur mesures provisionnelles, à la levée de l'effet suspensif au recours; Que A______, par détermination du 16 décembre 2024, s'oppose à la requête de retrait de l'effet suspensif formée par B______;</w:t>
      </w:r>
    </w:p>
    <w:p>
      <w:r>
        <w:t>- 3/5 -</w:t>
      </w:r>
    </w:p>
    <w:p>
      <w:r>
        <w:t>C/20814/2019-CS Que le curateur de représentation des mineurs, par détermination du 16 décembre 2024, s'en rapporte à justice quant à la requête de levée de l'effet suspensif formée par B______; Que par courrier du 16 décembre 2024, le Service de protection des mineurs s'est déterminé en faveur de la levée de l'effet suspensif; Considérant, EN DROIT, que selon l'art. 450c CC, le recours contre les décisions du Tribunal de protection de l'adulte et de l'enfant est suspensif à moins que l'autorité de protection ou l'instance de recours n'en décide autrement; Que le retrait de l'effet suspensif est une exception;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Qu'une certaine urgence est nécessaire; Que dans le domaine de la protection des mineurs c'est toutefois l'intérêt de l'enfant qui prime; Qu'en matière de relations personnelles, l'on privilégie de manière générale le statu quo, de sorte à éviter les allers-retours dans les modalités de celles-ci; Qu'en l'espèce, par sa requête, le père des mineurs sollicite l'exécution anticipée de la décision attaquée; Que le Tribunal de protection n'a pas estimé nécessaire de prononcer sa décision exécutoire nonobstant recours; Que l'instance de recours s'impose alors une certaine retenue dans sa capacité à retirer elle-même l'effet suspensif au recours; Que dans le cas présent, il ne ressort pas de la procédure une urgence telle qu'il soit nécessaire de mettre en œuvre l'ordonnance rendue immédiatement; Qu'au contraire, il est nécessaire, pour éviter les allers-retours dans les modalités d'exercice de maintenir le statu quo; Que l'intérêt des enfants est ainsi sauvegardé; Que les conditions à la levée de l'effet suspensif, exception restrictive, n'étant pas réalisées, la requête de levée de l'effet suspensif au recours sera rejetée;</w:t>
      </w:r>
    </w:p>
    <w:p>
      <w:r>
        <w:t>- 4/5 -</w:t>
      </w:r>
    </w:p>
    <w:p>
      <w:r>
        <w:t>C/20814/2019-CS Qu'il sera statué sur les frais avec le fond. * * * * *</w:t>
      </w:r>
    </w:p>
    <w:p>
      <w:r>
        <w:t>- 5/5 -</w:t>
      </w:r>
    </w:p>
    <w:p>
      <w:r>
        <w:t>C/20814/2019-CS PAR CES MOTIFS, Le Président de la Chambre de surveillance : Statuant sur le retrait de l'effet suspensif : Rejette la requête de levée de l'effet suspensif formée par B______ dans le cadre du recours interjeté le 7 novembre 2024 par A______ contre la décision DTAE/7385/2024 rendue par le Tribunal de protection de l’adulte et de l’enfant le 30 septembre 2024 dans la cause C/20814/2019. Réserve le sort des frais qui sera tranché dans la décision sur le fond.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