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DAS/2/2023 vom 22. November 2022</w:t>
      </w:r>
    </w:p>
    <w:p>
      <w:r>
        <w:t>GE Cour de justice, 2022-11-22, FR</w:t>
      </w:r>
    </w:p>
    <w:p>
      <w:r>
        <w:rPr>
          <w:b/>
        </w:rPr>
        <w:t xml:space="preserve">Quelle: </w:t>
      </w:r>
      <w:r>
        <w:t>https://mcp.opencaselaw.ch/entscheid/ge_gerichte_DAS_2_2023</w:t>
      </w:r>
    </w:p>
    <w:p>
      <w:r>
        <w:t>FR: GE_GERICHTE DAS/2/2023 du 22 novembre 2022</w:t>
      </w:r>
    </w:p>
    <w:p>
      <w:r>
        <w:t>IT: GE_GERICHTE DAS/2/2023 del 22 novembre 2022</w:t>
      </w:r>
    </w:p>
    <w:p>
      <w:pPr>
        <w:pStyle w:val="Heading2"/>
      </w:pPr>
      <w:r>
        <w:t>Volltext</w:t>
      </w:r>
    </w:p>
    <w:p>
      <w:r>
        <w:t>REPUBLIQUE ET</w:t>
      </w:r>
    </w:p>
    <w:p>
      <w:r>
        <w:t>CANTON DE GENEVE POUVOIR JUDICIAIRE C/19794/2016-CS DAS/2/2023 DECISION DE LA COUR DE JUSTICE Chambre de surveillance DU MARDI 10 JANVIER 2023</w:t>
      </w:r>
    </w:p>
    <w:p>
      <w:r>
        <w:t>Recours (C/19794/2016-CS) formé en date du 22 novembre 2022 par Madame A______, domiciliée c/o Madame B______, ______ (Genève), comparant en personne. * * * * * Décision communiquée par plis recommandés du greffier du 11 janvier 2023 à : - Madame A______ c/o Madame B______ ______, ______ [GE] - Monsieur C______ ______, ______ [France] - Maître D______</w:t>
      </w:r>
    </w:p>
    <w:p>
      <w:r>
        <w:t>______, ______ [GE] - Madame E______ Monsieur F______ SERVICE DE PROTECTION DES MINEURS Case postale 75, 1211 Genève 8. - TRIBUNAL DE PROTECTION DE L'ADULTE ET DE L'ENFANT.</w:t>
      </w:r>
    </w:p>
    <w:p>
      <w:r>
        <w:t>- 2/4 -</w:t>
      </w:r>
    </w:p>
    <w:p>
      <w:r>
        <w:t>C/19794/2016-CS Vu, EN FAIT, la procédure C/19794/2016 relative au mineur G______, né le ______ 2015; Vu l'ordonnance DTAE/7917/2022 rendue le 18 octobre 2022 par le Tribunal de protection de l'adulte et de l'enfant (ci-après: Tribunal de protection) lequel a réservé à C______ un droit de visite avec le mineur G______ devant s'exercer à raison d'un week-end sur deux, du samedi à 10 heures chez la grand-mère maternelle au lundi à 8 heures à l'école (ch. 1 du dispositif), réservé à A______ un droit de visite avec le mineur G______ devant s'exercer à raison d'un week-end sur deux, du vendredi à la sortie de l'école au dimanche à 18 heures chez la grand-mère maternelle (ch. 2), levé l'obligation faite aux parents de remettre mensuellement les résultats de test d'abstinence à la consommation de cannabis et d'autre psychotrope et exhorté ces derniers à mettre en place, respectivement à poursuivre, une guidance parentale avec la participation de la grand-mère maternelle en tant que de besoin (ch. 3 et 4), débouté les parties de toutes autres conclusions et rappelé que la procédure était gratuite (ch. 5 et 6); Attendu que l'ordonnance susmentionnée a été communiquée aux parties pour notification le 21 novembre 2022; Que par acte reçu le 22 novembre 2022 au Tribunal de protection, puis transmis par celui-ci à la Chambre de surveillance de la Cour de Justice le 29 novembre 2022, A______ a formé recours contre l'ordonnance précitée; Que A______ sollicite "une nouvelle étude de son dossier juridique", dans la mesure où l'ordonnance précitée était "partie prenante et que les conditions dans lesquelles cette dernière ont été prises ne correspondaient pas aux conditions optimales pour un verdict serein et objectif";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w:t>
      </w:r>
    </w:p>
    <w:p>
      <w:r>
        <w:t>- 3/4 -</w:t>
      </w:r>
    </w:p>
    <w:p>
      <w:r>
        <w:t>C/19794/2016-CS Que, dans le cas particulier, le recours du 22 novembre 2022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Qu'aucun acte de procédure n'ayant été effectué, il sera renoncé à la perception de frais judiciaires. * * * * *</w:t>
      </w:r>
    </w:p>
    <w:p>
      <w:r>
        <w:t>- 4/4 -</w:t>
      </w:r>
    </w:p>
    <w:p>
      <w:r>
        <w:t>C/19794/2016-CS PAR CES MOTIFS, La Chambre de surveillance :</w:t>
      </w:r>
    </w:p>
    <w:p>
      <w:r>
        <w:t>Déclare irrecevable le recours formé le 22 novembre 2022 par A______ contre l'ordonnance DTAE/7917/2022 rendue le 18 octobre 2022 par le Tribunal de protection de l'adulte et de l'enfant dans la cause C/19794/2016. Dit que la présente décision ne donne pas lieu à perception d'un émolument.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