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DAS/290/2023 vom 12. Juli 2023</w:t>
      </w:r>
    </w:p>
    <w:p>
      <w:r>
        <w:t>GE Cour de justice, 2023-07-12, FR</w:t>
      </w:r>
    </w:p>
    <w:p>
      <w:r>
        <w:rPr>
          <w:b/>
        </w:rPr>
        <w:t xml:space="preserve">Quelle: </w:t>
      </w:r>
      <w:r>
        <w:t>https://mcp.opencaselaw.ch/entscheid/ge_gerichte_DAS_290_2023</w:t>
      </w:r>
    </w:p>
    <w:p>
      <w:r>
        <w:t>FR: GE_GERICHTE DAS/290/2023 du 12 juillet 2023</w:t>
      </w:r>
    </w:p>
    <w:p>
      <w:r>
        <w:t>IT: GE_GERICHTE DAS/290/2023 del 12 luglio 2023</w:t>
      </w:r>
    </w:p>
    <w:p>
      <w:pPr>
        <w:pStyle w:val="Heading2"/>
      </w:pPr>
      <w:r>
        <w:t>Erwägungen</w:t>
      </w:r>
    </w:p>
    <w:p>
      <w:r>
        <w:rPr>
          <w:b/>
        </w:rPr>
        <w:t>E. 1.1</w:t>
      </w:r>
    </w:p>
    <w:p>
      <w:r>
        <w:t>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(art. 450 al. 1 CC et 53 al. 1 LaCC). Interjeté par la mère de la mineure concernée par la mesure, dans le délai utile de trente jours et suivant la forme prescrite, le recours est recevable (art. 450 al. 2 et 3 et 450b CC).</w:t>
      </w:r>
    </w:p>
    <w:p>
      <w:r>
        <w:rPr>
          <w:b/>
        </w:rPr>
        <w:t>E. 1.2</w:t>
      </w:r>
    </w:p>
    <w:p>
      <w:r>
        <w:t>Les pièces nouvelles produites par les parties à l'appui de leurs écritures sont recevables, l'art. 53 LaCC ne prévoyant aucune limitation au dépôt de pièces nouvelles en procédure de recours devant la Chambre de surveillance.</w:t>
      </w:r>
    </w:p>
    <w:p>
      <w:r>
        <w:rPr>
          <w:b/>
        </w:rPr>
        <w:t>E. 1.3</w:t>
      </w:r>
    </w:p>
    <w:p>
      <w:r>
        <w:t>Compte tenu de la matière, soumise aux maximes inquisitoire et d'office illimitée, la cognition de la Chambre de surveillance est complète. Elle n'est pas liée par les conclusions des parties (art. 446 CC).</w:t>
      </w:r>
    </w:p>
    <w:p>
      <w:r>
        <w:rPr>
          <w:b/>
        </w:rPr>
        <w:t>E. 1.4</w:t>
      </w:r>
    </w:p>
    <w:p>
      <w:r>
        <w:t>Il ne sera pas fait droit aux conclusions préalables du père de la mineure en apport de la procédure civile C/3______/2023, celle-ci n'étant pas nécessaire, en l'état, afin de régler la question soumise à la Chambre de surveillance, les éléments figurant au dossier étant suffisants pour la résoudre et la cause étant en état d'être jugée. Les parties ont par ailleurs produit, dans le cadre du présent recours, toutes les pièces qu'elles considéraient utiles à la résolution du litige.</w:t>
      </w:r>
    </w:p>
    <w:p>
      <w:r>
        <w:rPr>
          <w:b/>
        </w:rPr>
        <w:t>E. 2</w:t>
      </w:r>
    </w:p>
    <w:p>
      <w:r>
        <w:t>La recourante invoque la violation de son droit d'être entendue, d'une part, en raison du fait que le Tribunal de protection n'a pas sollicité la détermination des parties sur la nomination d'un curateur de représentation dans la procédure pénale et, d'autre part, en raison du défaut allégué de motivation de l'ordonnance attaquée. 2.1.1 Garanti aux art. 29 al. 2 Cst et 53 CPC, le droit d'être entendu comprend en particulier le droit pour le justiciable de s'expliquer avant qu'une décision ne soit prise à son détriment, de fournir des preuves quant aux faits de nature à</w:t>
      </w:r>
    </w:p>
    <w:p>
      <w:r>
        <w:t>- 6/9 -</w:t>
      </w:r>
    </w:p>
    <w:p>
      <w:r>
        <w:t>C/10145/2023-CS influer sur la décision, d'avoir accès au dossier, de participer à l'administration des preuves, d'en prendre connaissance et de se déterminer à leur sujet (ATF 135 II 286 consid. 5.1; 135 I 187 consid. 2.20; 129 II 497 consid. 2.2). Le droit d'être entendu impose également au juge de motiver sa décision, afin que le destinataire puisse en saisir la portée et, le cas échéant, l'attaquer en connaissance de cause. Pour répondre à cette exigence, il suffit que le juge mentionne, au moins brièvement, les motifs qui l'ont guidé et sur lesquels il a fondé sa décision. Il n'est pas tenu de discuter tous les arguments soulevés par les parties, mais peut se limiter à ceux qui lui apparaissent pertinents (ATF 137 II 266 consid. 3.2; 136 I 229 consid. 5.2). 2.1.2 Le droit d'être entendu est une garantie de nature formelle, dont la violation entraîne l'annulation de la décision attaquée, sans égard aux chances de succès du recours sur le fond (ATF 137 I 195 consid. 2.2). Ce moyen doit être examiné avec un plein pouvoir d'examen (arrêt du Tribunal fédéral 5A_540/2013 du 3 décembre 2013 consid. 3.3.1; ATF 127 III 193 consid. 3). Toutefois, le droit d'être entendu n'est pas une fin en soi. Il constitue un moyen d'éviter qu'une procédure judiciaire ne débouche sur un jugement vicié en raison de la violation du droit des parties de participer à la procédure. Lorsqu'on ne voit pas quelle influence la violation du droit d'être entendu a pu avoir sur la procédure, il n'y a pas lieu d'annuler la décision attaquée (ATF 143 IV 380 consid. 1.4.1; arrêt du Tribunal fédéral 1C_229/2020 du 27 août 2020 consid. 2.1). Par ailleurs, une violation du droit d'être entendu en instance inférieure est réparée, pour autant qu'elle ne soit pas d'une gravité particulière, lorsque l'intéressé a eu la faculté de se faire entendre en instance supérieure par une autorité disposant d'un plein pouvoir d'examen en fait et en droit (ATF 130 II 530 consid. 7.3; 127 V 431 consid. 3d/aa; 126 V 130 consid. 2b). L'appelant ne peut alors pas se contenter de se plaindre de cette violation, mais doit exercer son droit d'être entendu (arrêt du Tribunal fédéral 5A_925/2015 du 4 mars 2016 consid. 2.3.3.2 non publié aux ATF 142 III 195). Pour le surplus, même en présence d'un vice grave, une réparation de la violation du droit d'être entendu peut également se justifier lorsque le renvoi constituerait une vaine formalité et aboutirait à un allongement inutile de la procédure, ce qui serait incompatible avec l'intérêt de la partie concernée à ce que sa cause soit tranchée dans un délai raisonnable (ATF 142 II 218 consid. 2.8.1).</w:t>
      </w:r>
    </w:p>
    <w:p>
      <w:r>
        <w:rPr>
          <w:b/>
        </w:rPr>
        <w:t>E. 2.2</w:t>
      </w:r>
    </w:p>
    <w:p>
      <w:r>
        <w:t>En l'espèce, le Tribunal de protection n'a effectivement pas interpellé les parties sur la nécessité de la désignation d'un curateur de représentation à la mineure dans la procédure pénale, avant de rendre la décision litigieuse. Si tant est qu'une violation du droit d'être entendu puisse être retenue, force est de constater que la recourante a pu développer dans son recours contre ladite</w:t>
      </w:r>
    </w:p>
    <w:p>
      <w:r>
        <w:t>- 7/9 -</w:t>
      </w:r>
    </w:p>
    <w:p>
      <w:r>
        <w:t>C/10145/2023-CS décision, tous les arguments qu'elle souhaitait, sans avoir fait de demande préalable de consultation du dossier, de sorte qu'une éventuelle violation de son droit d'être entendue est, quoi qu'il en soit, réparée devant la Chambre de céans, laquelle dispose d'un plein pouvoir de cognition. La décision attaquée ne consacre par ailleurs aucune violation du droit de la recourante à la motivation. Celle-ci l'a d'ailleurs parfaitement comprise en développant les arguments qu'elle soulève dans son recours. Le Tribunal de protection a mentionné la procédure pénale ouverte contre le père, justifiant qu'il soit retenu un potentiel conflit d'intérêts entre la mineure et ses parents dans ce contexte. S'agissant uniquement de la désignation pour ladite procédure d'un curateur de représentation à la mineure, la motivation de l'ordonnance, bien que succincte, est parfaitement suffisante. Le grief de violation du droit d'être entendue de la recourante est donc infondé.</w:t>
      </w:r>
    </w:p>
    <w:p>
      <w:r>
        <w:rPr>
          <w:b/>
        </w:rPr>
        <w:t>E. 3</w:t>
      </w:r>
    </w:p>
    <w:p>
      <w:r>
        <w:t>La recourante conteste la nécessité de désigner un curateur de représentation à sa fille dans le cadre de la procédure pénale. 3.1.1 Si les père et mère sont empêchés d'agir ou si, dans une affaire, leurs intérêts entrent en conflit avec ceux de l'enfant, l'autorité de protection de l'enfant nomme un curateur ou prend elle-même les mesures nécessaires (art. 306 al. 2 CC). L'art. 306 al. 2 CC s'applique de manière large aussitôt que le représentant légal n'est pas en mesure de représenter l'enfant au mieux de ses intérêts dans une affaire particulière, que le conflit soit concret ou abstrait, direct ou indirect. Le conflit dont l'existence est effectivement établie est concret, mais un simple risque est suffisant (conflit dit abstrait) (Commentaire romand, Code civil I, PICHONNAZ FOËX (éd.), ad art. 306 n. 5 ss). Pour qu'il y ait conflit d'intérêts, il suffit que ceux-ci ne soient plus parallèles: un curateur doit être désigné dès qu'une mise en danger des intérêts du représenté apparaît possible (mise en danger "abstraite"; arrêt du Tribunal fédéral 5C.84/2004 du 2 septembre 2004 et les références citées). 3.1.2 L'autorité de protection (…) désigne un curateur expérimenté en matière d'assistance et dans le domaine juridique (art. 314abis al. 1 CC).</w:t>
      </w:r>
    </w:p>
    <w:p>
      <w:r>
        <w:rPr>
          <w:b/>
        </w:rPr>
        <w:t>E. 3.2</w:t>
      </w:r>
    </w:p>
    <w:p>
      <w:r>
        <w:t>En l'espèce, le Tribunal de protection a constaté à juste titre, qu'alors qu'une procédure pénale était ouverte à l'encontre du père de la mineure concernée, il existait un potentiel conflit d'intérêts dans ladite procédure entre la victime présumée et ses parents. Ces derniers soutiennent en effet une position diamétralement opposée, le père contestant l'ensemble des faits qui lui sont reprochés par la recourante, laquelle est persuadée, sans qu'un doute</w:t>
      </w:r>
    </w:p>
    <w:p>
      <w:r>
        <w:t>- 8/9 -</w:t>
      </w:r>
    </w:p>
    <w:p>
      <w:r>
        <w:t>C/10145/2023-CS ne l'effleure, de la réalisation pénale des actes qu'elle a dénoncés. Ceci justifie et nécessite d'ores et déjà pleinement que la mineure soit représentée par un curateur indépendant, capable de défendre ses intérêts propres. Au surplus, les parents de la mineure s'affrontent dans une procédure civile dont l'enjeu principal est la garde des mineurs et les relations personnelles de l'autre parent avec les enfants, de sorte que le conflit d'intérêts potentiel est manifeste, en raison de l'existence de ces procédures parallèles. Au vu de ce qui précède, c'est à juste titre que le Tribunal de protection a désigné un curateur chargé de représenter la mineure D______ dans le cadre de la procédure pénale dirigée contre son père, qui sera à même de défendre ses intérêts en toute objectivité et sans affect particulier, étant encore précisé que la recourante n'a pas contesté la personne du curateur désignée, et ce à raison, ce dernier, avocat, disposant de toutes les compétences et de l'expérience requises pour assumer sa mission. Infondé, le recours sera donc entièrement rejeté.</w:t>
      </w:r>
    </w:p>
    <w:p>
      <w:r>
        <w:rPr>
          <w:b/>
        </w:rPr>
        <w:t>E. 4</w:t>
      </w:r>
    </w:p>
    <w:p>
      <w:r>
        <w:t>S'agissant d'une mesure de protection de l'enfant, la procédure en désignation d'un curateur de représentation au sens de l'art. 306 al. 2 CC est gratuite (art. 81 al. 1 LaCC). Il n'est pas alloué de dépens, compte tenu de la nature de la procédure. * * * * *</w:t>
      </w:r>
    </w:p>
    <w:p>
      <w:r>
        <w:t>- 9/9 -</w:t>
      </w:r>
    </w:p>
    <w:p>
      <w:r>
        <w:t>C/10145/2023-CS PAR CES MOTIFS, La Chambre de surveillance : A la forme : Déclare recevable le recours formé le 12 juillet 2023 par A______ contre la décision DTAE/4354/2023 rendue le 7 juin 2023 par le Tribunal de protection de l'adulte et de l'enfant dans la cause C/10145/2023. Au fond : Le rejette. Déboute A______ de toutes autres conclusions. Sur les frais : Dit que la procédure est gratuite. Dit qu'il n'est pas alloué de dépens. Siégeant : Monsieur Cédric-Laurent MICHEL, président; Mesdames Ursula ZEHETBAUER GHAVAMI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