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DAS/27/2019 vom 11. Oktober 2018</w:t>
      </w:r>
    </w:p>
    <w:p>
      <w:r>
        <w:t>GE Cour de justice, 2018-10-11, FR</w:t>
      </w:r>
    </w:p>
    <w:p>
      <w:r>
        <w:rPr>
          <w:b/>
        </w:rPr>
        <w:t xml:space="preserve">Quelle: </w:t>
      </w:r>
      <w:r>
        <w:t>https://mcp.opencaselaw.ch/entscheid/ge_gerichte_DAS_27_2019</w:t>
      </w:r>
    </w:p>
    <w:p>
      <w:r>
        <w:t>FR: GE_GERICHTE DAS/27/2019 du 11 octobre 2018</w:t>
      </w:r>
    </w:p>
    <w:p>
      <w:r>
        <w:t>IT: GE_GERICHTE DAS/27/2019 del 11 ottobre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En tant qu'il concerne la période jusqu'au 31 décembre 2018, le recours est désormais devenu sans objet du fait de l'écoulement du temps.</w:t>
      </w:r>
    </w:p>
    <w:p>
      <w:r>
        <w:rPr>
          <w:b/>
        </w:rPr>
        <w:t>E. 3.1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w:t>
      </w:r>
    </w:p>
    <w:p>
      <w:r>
        <w:t>- 9/12 -</w:t>
      </w:r>
    </w:p>
    <w:p>
      <w:r>
        <w:t>C/7574/2013-CS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w:t>
      </w:r>
    </w:p>
    <w:p>
      <w:r>
        <w:rPr>
          <w:b/>
        </w:rPr>
        <w:t>E. 3.2</w:t>
      </w:r>
    </w:p>
    <w:p>
      <w:r>
        <w:t>En l'espèce, l'enfant E______, désormais âgée de 7 ans, a été victime, dès sa naissance et jusqu'à ce jour, des relations conflictuelles entretenues par ses parents. En dépit de l'intervention du Tribunal de protection, des curatrices et de psychologues, la mineure n'a jamais pu nouer avec son père une relation durablement sereine et apaisée, ce qui, à terme et comme l'ont expliqué les expertes, risque d'avoir des conséquences dommageables sur sa santé psychique. Sa mère a fait état, dès la naissance de sa fille, du fait que son père consommait du cannabis et pouvait se montrer impulsif et violent. Elle a déclaré le craindre, refusant de ce fait tout contact avec lui, y compris par le biais de messages, ce qui a nécessité l'intervention de tiers pour mettre sur pied, au fil des années et avec d'importantes difficultés, un droit de visite en faveur du recourant. S'il est certes établi que celui-ci a, par le passé, consommé du cannabis et s'est rendu coupable de lésions corporelles à l'égard de la mère de B______, en présence de la mineure E______, aucun élément n'a en revanche jamais permis de retenir qu'il aurait adopté un comportement inapproprié à l'égard de cette dernière ou qu'il aurait été dans l'incapacité de s'en occuper. Les craintes exprimées par B______ paraissent dès lors exagérées et ont servi de prétexte pour empêcher la création de liens entre le père et sa fille et ce au détriment de cette dernière. Désormais et selon la teneur de sa réponse au recours, B______ semble avoir pris conscience de l'importance de mettre un terme au conflit qui l'oppose à A______ et de faire en sorte que E______ puisse nouer avec lui une relation de confiance. Il ressort par ailleurs de la procédure que globalement le droit de visite se déroule bien et que de l'aveu même de B______, E______ est contente de voir son père, ce sous réserve des deux week-ends du mois d'octobre 2018 où, pour une raison inexpliquée, l'enfant n'a pas souhaité suivre le recourant, alors qu'il était venu la chercher au Point Rencontre. Il conviendra, sur ce point, que les curatrices examinent avec les parents la nécessité de persister, après tant d'années, à passer par un Point Rencontre pour le passage de l'enfant, alors qu'il paraîtrait plus naturel et sans doute moins traumatisant pour la mineure que son père vienne la chercher et la ramène soit à l'école, soit au domicile maternel. Il est temps que les deux parents, qui vivent séparés depuis plus de cinq ans, renouent un dialogue minimum et apaisé, dans l'intérêt bien compris de leur fille.</w:t>
      </w:r>
    </w:p>
    <w:p>
      <w:r>
        <w:t>- 10/12 -</w:t>
      </w:r>
    </w:p>
    <w:p>
      <w:r>
        <w:t>C/7574/2013-CS Cela étant, le recours formé par A______ ne porte que sur le prolongement du droit de visite du mercredi jusqu'au jeudi matin, retour à l'école, en lieu et place du mercredi soir 19h00. Il ressort du dossier que le recourant vit à ______ (Vaud), plus précisément au chemin ______, alors que B______ et l'enfant habitent au chemin ______ à ______ (Genève), l'école se trouvant à proximité. Selon le site internet Via Michelin (https://fr.viamichelin.ch) et en fonction de l'itinéraire choisi, le chemin ______ à ______ (Vaud) se trouve à une distance comprise entre 15,8 et 18 km du chemin ______ à ______ (Genève), ce qui implique, lorsque les conditions de circulation sont "normales", un temps de parcours de l'ordre d'une vingtaine de minutes et probablement entre 30 et 45 minutes aux heures de pointe. La solution retenue par le Tribunal de protection implique que le recourant prenne en charge l'enfant à ______ (Genève) à 11h30 un mercredi sur deux, puis l'accompagne à son activité extrascolaire dans l'après-midi, vraisemblablement à ______ (Genève) également et la ramène enfin au domicile de sa mère pour 19h00, en étant, ou pas, revenu à ______ (Vaud) entretemps, en fonction de l'horaire de l'activité extrascolaire, contraignant ainsi la mineure à effectuer plusieurs déplacements entre ______ (Genève) et ______ (Vaud) dans la même journée, ce qui est une source de fatigue pour elle. La solution proposée par le recourant n'éviterait pas les allers-retours qui viennent d'être décrits et permettrait simplement à l'enfant de passer la soirée au domicile de son père, avec l'obligation de se coucher et de se lever tôt et d'effectuer plus de 30 minutes de trajet pour se rendre à l'école le jeudi matin, avec le risque, en cas de forte circulation sur un axe particulièrement chargé, d'arriver en retard, ce qui induira un stress néfaste pour la mineure. Il ressort de ce qui précède que les deux solutions présentent des inconvénients pour l'enfant en termes de multiplication des trajets et d'horaires, ce qui sera pour elle, quoiqu'il en soit, une source de fatigue. Aucune ne semblant, a priori, préférable à l'autre, il appartiendrait aux parents d'assumer leurs responsabilités et de s'organiser entre eux afin que la prise en charge de leur fille tienne au maximum compte de ses besoins et non de leurs desiderata. En l'espèce, la solution proposée par le recourant ne présentant pas un avantage manifeste pour l'enfant par rapport à celle retenue par le Tribunal de protection, le recours sera rejeté.</w:t>
      </w:r>
    </w:p>
    <w:p>
      <w:r>
        <w:rPr>
          <w:b/>
        </w:rPr>
        <w:t>E. 4</w:t>
      </w:r>
    </w:p>
    <w:p>
      <w:r>
        <w:t>La procédure, qui porte sur la question des relations personnelles, n'est pas gratuite (art. 19 LaCC; art. 54 et 67B du Règlement fixant le tarif des frais en matière civile). Les frais judiciaires seront fixés à 400 fr., mis à la charge du recourant qui succombe et supportés provisoirement par l'Etat de Genève compte tenu de l'octroi de l'assistance judiciaire.</w:t>
      </w:r>
    </w:p>
    <w:p>
      <w:r>
        <w:t>- 11/12 -</w:t>
      </w:r>
    </w:p>
    <w:p>
      <w:r>
        <w:t>C/7574/2013-CS</w:t>
      </w:r>
    </w:p>
    <w:p>
      <w:r>
        <w:t>Compte tenu de la nature du litige, chaque partie supportera ses propres dépens (art. 107 al. 1 let. c CPC).</w:t>
      </w:r>
    </w:p>
    <w:p>
      <w:r>
        <w:t>* * * * *</w:t>
      </w:r>
    </w:p>
    <w:p>
      <w:r>
        <w:t>- 12/12 -</w:t>
      </w:r>
    </w:p>
    <w:p>
      <w:r>
        <w:t>C/7574/2013-CS PAR CES MOTIFS, La Chambre de surveillance : A la forme : Déclare recevable le recours formé le 11 octobre 2018 par A______ contre l'ordonnance DTAE/5298/2018 rendue le 5 septembre 2018 par le Tribunal de protection de l'adulte et de l'enfant dans la cause C/7574/2013-8. Au fond : Le rejette. Sur les frais : Arrête les frais de la procédure de recours à 400 fr., les met à la charge de A______ et dit qu'ils sont provisoirement supportés par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