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DAS/272/2016 vom 22. November 2016</w:t>
      </w:r>
    </w:p>
    <w:p>
      <w:r>
        <w:t>GE Cour de justice, 2016-11-22, FR</w:t>
      </w:r>
    </w:p>
    <w:p>
      <w:r>
        <w:rPr>
          <w:b/>
        </w:rPr>
        <w:t xml:space="preserve">Quelle: </w:t>
      </w:r>
      <w:r>
        <w:t>https://mcp.opencaselaw.ch/entscheid/ge_gerichte_DAS_272_2016</w:t>
      </w:r>
    </w:p>
    <w:p>
      <w:r>
        <w:t>FR: GE_GERICHTE DAS/272/2016 du 22 novembre 2016</w:t>
      </w:r>
    </w:p>
    <w:p>
      <w:r>
        <w:t>IT: GE_GERICHTE DAS/272/2016 del 22 novembre 2016</w:t>
      </w:r>
    </w:p>
    <w:p>
      <w:pPr>
        <w:pStyle w:val="Heading2"/>
      </w:pPr>
      <w:r>
        <w:t>Erwägungen</w:t>
      </w:r>
    </w:p>
    <w:p>
      <w:r>
        <w:rPr>
          <w:b/>
        </w:rPr>
        <w:t>E. 1.1</w:t>
      </w:r>
    </w:p>
    <w:p>
      <w:r>
        <w:t>Selon l'art. 7 de la Loi fédérale sur l'enlèvement international d'enfants et les conventions de La Haye sur la protection des enfants et des adultes (LF-EEA, RS 211 222.32), le Tribunal supérieur du canton où l'enfant résidait au moment du dépôt de la demande connaît en instance unique des demandes portant sur le retour d'enfant.</w:t>
      </w:r>
    </w:p>
    <w:p>
      <w:r>
        <w:rPr>
          <w:b/>
        </w:rPr>
        <w:t>E. 1.2</w:t>
      </w:r>
    </w:p>
    <w:p>
      <w:r>
        <w:t>A Genève, le Tribunal supérieur du canton est la Cour de justice (art. 120 al. 1 LOJ). Dans la mesure où l'enfant résidait sur le territoire genevois au moment du dépôt de la demande et y réside encore, la demande déposée par devant la Cour est recevable.</w:t>
      </w:r>
    </w:p>
    <w:p>
      <w:r>
        <w:rPr>
          <w:b/>
        </w:rPr>
        <w:t>E. 1.3</w:t>
      </w:r>
    </w:p>
    <w:p>
      <w:r>
        <w:t>Le tribunal compétent statue selon une procédure sommaire (art. 8 al. 2 LF-EEA).</w:t>
      </w:r>
    </w:p>
    <w:p>
      <w:r>
        <w:t>- 6/9 -</w:t>
      </w:r>
    </w:p>
    <w:p>
      <w:r>
        <w:t>C/17125/2016-CLaH</w:t>
      </w:r>
    </w:p>
    <w:p>
      <w:r>
        <w:rPr>
          <w:b/>
        </w:rPr>
        <w:t>E. 2.1</w:t>
      </w:r>
    </w:p>
    <w:p>
      <w:r>
        <w:t>Les pièces déposées en langue anglaise sont recevables (art. 24 al. 1 CLaH80). Les conclusions contraires de la défenderesse sont rejetées.</w:t>
      </w:r>
    </w:p>
    <w:p>
      <w:r>
        <w:rPr>
          <w:b/>
        </w:rPr>
        <w:t>E. 2.2</w:t>
      </w:r>
    </w:p>
    <w:p>
      <w:r>
        <w:t>Comme indiqué ci-dessus, l'art. 8 al. 2 LF-EEA prévoit que la requête de retour est traitée selon une procédure sommaire. L'art. 11 al. 2 CLaH80 fixe un délai d'ordre de six semaines pour statuer. Il n'y a pas place pour une suspension de la procédure. La conclusion contraire de la défenderesse est rejetée.</w:t>
      </w:r>
    </w:p>
    <w:p>
      <w:r>
        <w:rPr>
          <w:b/>
        </w:rPr>
        <w:t>E. 3.1</w:t>
      </w:r>
    </w:p>
    <w:p>
      <w:r>
        <w:t>Le Royaume-Uni et la Suisse ont tous deux ratifié la Convention de la Haye sur les aspects civils de l'enlèvement international d'enfants du 25 octobre 1980 (CLaH80). A teneur de l'art. 4 de cette convention, celle-ci s'applique à tout enfant qui avait sa résidence habituelle dans un Etat contractant immédiatement avant l'atteinte au droit de garde ou de visite.</w:t>
      </w:r>
    </w:p>
    <w:p>
      <w:r>
        <w:t>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état.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(ATF 5A_884/2013 consid. 4.2.1).</w:t>
      </w:r>
    </w:p>
    <w:p>
      <w:r>
        <w:t>La décision sur la garde de l'enfant revenant au juge du fond de l'Etat requérant,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(ATF 5A_884/2013 cité).</w:t>
      </w:r>
    </w:p>
    <w:p>
      <w:r>
        <w:rPr>
          <w:b/>
        </w:rPr>
        <w:t>E. 3.2</w:t>
      </w:r>
    </w:p>
    <w:p>
      <w:r>
        <w:t>Dans le cas d'espèce, il n'est pas contesté que le déplacement des enfants soit illicite, l'autorité parentale sur elles étant conjointe entre les parents et le demandeur n'ayant pas donné son accord à un tel déplacement. Cette illicéité a d'autre part été reconnue dans les injonctions judiciaires anglaises faites à la défenderesse de ne pas quitter la juridiction britannique, respectivement d'y ramener les enfants.</w:t>
      </w:r>
    </w:p>
    <w:p>
      <w:r>
        <w:t>- 7/9 -</w:t>
      </w:r>
    </w:p>
    <w:p>
      <w:r>
        <w:t>C/17125/2016-CLaH</w:t>
      </w:r>
    </w:p>
    <w:p>
      <w:r>
        <w:rPr>
          <w:b/>
        </w:rPr>
        <w:t>E. 4.1</w:t>
      </w:r>
    </w:p>
    <w:p>
      <w:r>
        <w:t>Reste à savoir si une exception à l'obligation de retour au Royaume-Uni existe sur la base des dispositions de l'art. 13 al. 1 let. b CLaH80.</w:t>
      </w:r>
    </w:p>
    <w:p>
      <w:r>
        <w:t>Selon l'art. 12 al. 1 CLaH80, l'autorité compétente saisie d'une demande de retour dans l'année dès le déplacement ou le non-retour illicite, doit ordonner ("ordonne") le retour immédiat de l'enfant. Seules les exceptions de l'art. 13 CLaH80 peuvent y faire obstacle qui, selon la jurisprudence de la Cour européenne des droits de l'homme, doivent être interprétées de manière restrictive, le parent ravisseur ne devant tirer aucun avantage de son comportement illégal (art. 16 et 19 CLaH80, ATF 5A_884/2013 cité).</w:t>
      </w:r>
    </w:p>
    <w:p>
      <w:r>
        <w:t>Selon l'art. 5 LF-EEA, l'enfant est placé du fait de son reto ur dans une situation intolérable au sens de l'art. 13 al. 1 let. b CLaH80, notamment et cumulativement, lorsque le placement auprès du parent requérant n'est manifestement pas dans l'intérêt de l'enfant; lorsque le parent ravisseur, compte tenu des circonstances, n'est pas en mesure de prendre soin de l'enfant dans l'Etat dans lequel l'enfant avait sa résidence habituelle au moment de l'enlèvement ou que l'on ne peut manifestement pas l'exiger de lui; et lorsque le placement auprès de tiers n'est manifestement pas dans l'intérêt de l'enfant. Selon la jurisprudence du Tribunal fédéral, seuls des risques graves doivent être pris en considération, les exceptions au retour prévues à l'art. 13 CLaH80 devant être interprétées de manière restrictive. Un "schwerwiegende Gefahr" doit peser sur l'enfant lui-même (arrêt du Tribunal fédéral 5A_513/2016 du 12 août 2016 c.3.2; 5A_1003/ 2015 du 14 janvier 2015 consid. 5.1.2 et 5.1.3).</w:t>
      </w:r>
    </w:p>
    <w:p>
      <w:r>
        <w:rPr>
          <w:b/>
        </w:rPr>
        <w:t>E. 4.2</w:t>
      </w:r>
    </w:p>
    <w:p>
      <w:r>
        <w:t>En l'espèce, un retour placerait les enfants dans une situation intolérable pour plusieurs motifs, les conditions de l'art. 5 LF-EEA étant réalisées.</w:t>
      </w:r>
    </w:p>
    <w:p>
      <w:r>
        <w:t>D'une part, les enfants âgées de 2 et 4 ans seulement, vivent avec leur demi-sœur âgée de 8 ans depuis leur naissance, de sorte qu'il serait manifestement contraire à leur intérêt de rompre la fratrie. Or, la demi-sœur vit également avec sa mère à Genève et la demande de retour ne la concerne pas, par la force des choses, de sorte qu'un ordre de retour des deux mineures concernées par la demande conduirait inévitablement à ladite séparation, la défenderesse ne souhaitant pas quitter la Suisse. En outre, il ne peut être demandé à la défenderesse, dont toute la famille est domiciliée en Suisse et lui prodigue aide pour les soins aux enfants, et qui y vit avec son troisième enfant, de reprendre domicile en Angleterre, pays dans lequel elle n'a aucune famille, pas plus d'ailleurs que le demandeur. D'autre part, les deux enfants concernées, en bas-âge, ont besoin au quotidien de leur mère, à qui les juridictions anglaises avaient par ailleurs confié leur garde exclusive, de sorte qu'il serait manifestement contraire à leur intérêt de les lui arracher, en particulier après que la fratrie a retrouvé stabilité après avoir été confrontée à des épisodes de violence répétés. En outre, le demandeur, violent,</w:t>
      </w:r>
    </w:p>
    <w:p>
      <w:r>
        <w:t>- 8/9 -</w:t>
      </w:r>
    </w:p>
    <w:p>
      <w:r>
        <w:t>C/17125/2016-CLaH qui n'a eu que des contacts sporadiques avec les enfants pratiquement depuis leur naissance, les droits de visite ayant pour le surplus dû s'exercer en milieu surveillé, n'est pas capable de s'occuper de celles-ci, conformément au rapport social des autorités de protection anglaises d'avril 2016. Or, le prononcé d'un retour des enfants, sans leur mère et au vu de l'incapacité du père, aurait immanquablement pour conséquence que les enfants devraient être confiées à une institution, ce qui les placerait dans une situation intolérable au sens de l'art. 5 LF-EEA, et en totale disproportion avec l'intérêt du demandeur à exercer quelques heures par semaine un droit de visite sur des enfants très jeunes qu'il ne connaît quasiment pas et ce, en milieu surveillé.</w:t>
      </w:r>
    </w:p>
    <w:p>
      <w:r>
        <w:t>Par conséquent, pour tous ces motifs, un "schwerwiegende Gefahr" pèserait à l'évidence sur les enfants en cas d'ordonnance d'un retour, de sorte que la demande ne peut qu'être rejetée et le demandeur débouté de ses conclusions.</w:t>
      </w:r>
    </w:p>
    <w:p>
      <w:r>
        <w:rPr>
          <w:b/>
        </w:rPr>
        <w:t>E. 5</w:t>
      </w:r>
    </w:p>
    <w:p>
      <w:r>
        <w:t>Les art. 26 CLaH80 et 14 LF-EEA prévoient la gratuité de la procédure; toutefois, conformément aux dispositions de l'art. 42 CLaH80 et par application de l'art. 26 al. 3 CLaH80, le Royaume-Uni a déclaré qu'il ne prendrait en charge les frais visés à l'al. 2 de l'art. 26 que dans la mesure où ces coûts peuvent être couverts par son système d'assistance judiciaire. La Suisse applique dans ce cas le principe de la réciprocité (art. 21 al. 1 let. b de la Convention de Vienne du 23 mai 1969 sur le droit des traités (RS 0.111)), de sorte que la procédure n'est pas gratuite (ATF 5A_930/2014 consid. 7; ATF 5A_584/2014 consid. 9).</w:t>
      </w:r>
    </w:p>
    <w:p>
      <w:r>
        <w:t>Les frais seront mis à la charge du demandeur, qui succombe, comprenant les frais de représentation des enfants (arrêt du Tribunal fédéral 5A_346/2012 consid. 6; arrêt du Tribunal fédéral 5A_840/2011 consid. 6). Les frais de représentation des enfants seront arrêtés à 9'000 fr. en l'absence de distinction dans la note du curateur entre activité du curateur avocat chef d'Etude et de sa collaboratrice (art. 9 RRC; E 1 05.15). Ils seront provisoirement laissés à la charge de l'Etat, vu l'octroi de l'assistance judiciaire.</w:t>
      </w:r>
    </w:p>
    <w:p>
      <w:r>
        <w:t>Le présent arrêt sera notifié aux parties et à l'Autorité centrale fédérale, conformément à l'art. 8 al. 3 LF-EEA, à charge pour celle-ci d'en informer les autorités étrangères compétentes. * * * * *</w:t>
      </w:r>
    </w:p>
    <w:p>
      <w:r>
        <w:t>- 9/9 -</w:t>
      </w:r>
    </w:p>
    <w:p>
      <w:r>
        <w:t>C/17125/2016-CLaH PAR CES MOTIFS, La Chambre civile : A la forme : Déclare recevable la demande de retour des enfants A______, née le 4 juin 2012, et B______, née le ______ 2014, formée en date du 5 septembre 2016 par C______. Au fond : La rejette. Ordonne la notification du présent arrêt à l'Autorité centrale fédérale. Met les frais judiciaires de la procédure à la charge de C______, qui comprennent les frais de représentation des enfants arrêtés à 9'000 fr., et dit que ces frais sont provisoirement supportés par l'Etat de Genève, vu l'octroi de l'assistance judiciaire. Siégeant : Monsieur Cédric-Laurent MICHEL, président; Madame Paola CAMPOMAGNANI et Madame Jocelyne DEVILLE-CHAVANNE, juges; Madame Marie NIERMARECHAL, greffière.</w:t>
      </w:r>
    </w:p>
    <w:p>
      <w:r>
        <w:t>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