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DAS/271/2018 vom 28. Dezember 2018</w:t>
      </w:r>
    </w:p>
    <w:p>
      <w:r>
        <w:t>GE Cour de justice, 2018-12-28, FR</w:t>
      </w:r>
    </w:p>
    <w:p>
      <w:r>
        <w:rPr>
          <w:b/>
        </w:rPr>
        <w:t xml:space="preserve">Quelle: </w:t>
      </w:r>
      <w:r>
        <w:t>https://mcp.opencaselaw.ch/entscheid/ge_gerichte_DAS_271_2018</w:t>
      </w:r>
    </w:p>
    <w:p>
      <w:r>
        <w:t>FR: GE_GERICHTE DAS/271/2018 du 28 décembre 2018</w:t>
      </w:r>
    </w:p>
    <w:p>
      <w:r>
        <w:t>IT: GE_GERICHTE DAS/271/2018 del 28 dicembre 2018</w:t>
      </w:r>
    </w:p>
    <w:p>
      <w:pPr>
        <w:pStyle w:val="Heading2"/>
      </w:pPr>
      <w:r>
        <w:t>Erwägungen</w:t>
      </w:r>
    </w:p>
    <w:p>
      <w:r>
        <w:rPr>
          <w:b/>
        </w:rPr>
        <w:t>E. 1</w:t>
      </w:r>
    </w:p>
    <w:p>
      <w:r>
        <w:t>1.1.1 Les décisions du juge de paix, qui relèvent de la juridiction gracieuse et sont soumises à la procédure sommaire (art. 248 let. e CPC), sont susceptibles d'un appel dans le délai de dix jours (art. 314 al. 1 CPC) à la Chambre civile de la Cour de justice (art. 120 al. 2 LOJ), si la valeur litigieuse est égale ou supérieure à 10'000 fr. (art. 308 al. 2 CPC). L'appel doit être motivé (art. 311 al. 1 CPC). 1.1.2 En l'espèce, la valeur litigieuse prévue par l'art. 308 al. 2 CPC est atteinte, au vu des montants figurant dans le testament olographe du défunt. L'appel, formé dans le délai et selon la forme prescrite par la loi (art. 130, 131, 311 al. 1 CPC), est formellement recevable.</w:t>
      </w:r>
    </w:p>
    <w:p>
      <w:r>
        <w:rPr>
          <w:b/>
        </w:rPr>
        <w:t>E. 1.2</w:t>
      </w:r>
    </w:p>
    <w:p>
      <w:r>
        <w:t>La Cour revoit la cause en fait et en droit, avec un plein pouvoir d'examen (art. 310 CPC).</w:t>
      </w:r>
    </w:p>
    <w:p>
      <w:r>
        <w:rPr>
          <w:b/>
        </w:rPr>
        <w:t>E. 2.1</w:t>
      </w:r>
    </w:p>
    <w:p>
      <w:r>
        <w:t>L'instance d'appel peut ordonner des débats ou statuer sur pièces (art. 316 al. 1 CPC).</w:t>
      </w:r>
    </w:p>
    <w:p>
      <w:r>
        <w:rPr>
          <w:b/>
        </w:rPr>
        <w:t>E. 2.2</w:t>
      </w:r>
    </w:p>
    <w:p>
      <w:r>
        <w:t>L'appelante a sollicité son audition. Or, pour les raisons qui vont suivre, la Cour considère que la cause est en état d'être jugée et que l'audition de l'appelante ne permettrait d'apporter aucun élément utile au dossier. Il ne sera par conséquent pas donné suite à cette requête.</w:t>
      </w:r>
    </w:p>
    <w:p>
      <w:r>
        <w:rPr>
          <w:b/>
        </w:rPr>
        <w:t>E. 3</w:t>
      </w:r>
    </w:p>
    <w:p>
      <w:r>
        <w:t>3.1.1 L'art. 554 al. 1 CC prévoit que l'autorité ordonne l'administration d'office de la succession en cas d'absence prolongée d'un héritier qui n'a pas laissé de fondé de pouvoirs, si cette mesure est commandée par l'intérêt de l'absent (ch. 1), lorsque aucun de ceux qui prétendent à la succession ne peut apporter une preuve suffisante de ses droits ou s'il est incertain qu'il y ait un héritier (ch. 2), lorsque tous les héritiers du défunt ne sont pas connus (ch. 3), ainsi que dans les autres cas prévus par la loi (ch. 4).</w:t>
      </w:r>
    </w:p>
    <w:p>
      <w:r>
        <w:t>- 6/8 -</w:t>
      </w:r>
    </w:p>
    <w:p>
      <w:r>
        <w:t>C/10267/2017 Après la remise du testament, l'autorité envoie les héritiers légaux en possession provisoire des biens ou ordonne l'administration d'office; si possible, les intéressés seront entendus (art. 556 al. 3 CC). Comme la décision de l'autorité en application de l'art. 556 al. 3 CC est une mesure provisoire, elle peut la modifier en tout temps (MEIER/REYMOND- ENIAEVA, CR CC II, art. 556 CC n. 13). L'autorité doit ordonner l'administration d'office à défaut d'héritiers légaux auxquels l'administration des biens peut être confiée ou lorsqu'elle considère que la gestion provisoire par les héritiers légaux ou par l'exécuteur testamentaire représente un risque particulier pour la délivrance de biens aux héritiers. L'administration d'office doit par exemple être ordonnée lorsqu'il y a un désaccord entre les héritiers, que la situation de ceux-ci n'est pas claire ou que l'on peut craindre que les héritiers légaux lèsent une personne qui a été favorisée à leur détriment. L'autorité compétente doit prendre en considération toutes les circonstances du cas particulier pour évaluer le risque d'atteinte à la dévolution de l'hérédité en cas de gestion provisoire par les héritiers légaux ou par l'exécuteur testamentaire (MEIER/REYMOND-ENIAEVA, op. cit. n. 15). L'administration d'office de l'art. 556 al. 3 CC est un cas d'application de l'art. 554 al. 4 CC; il n'est ainsi pas nécessaire que les conditions de l'un des cas prévus aux ch. 1 à 3 de l'art. 554 al. 1 CC soient remplies (MEIER/REYMOND- ENIAEVA, op. cit. n. 16). L'autorité compétente choisira cette solution à titre de mesure de sureté pour tout ou partie de la succession chaque fois que la gestion par les héritiers légaux présente un risque particulier pour les héritiers institués (STEINAUER, Le droit des successions, Berne 2006, n. 888). 3.1.2 Le conjoint a droit, en concours avec le père, la mère ou leur postérité, aux trois quarts (art. 462 ch. 2 CC). Lorsque le conjoint survivant est en concours avec un ou plusieurs membres de la deuxième parentèle (le père et la mère du de cujus, ses frères et sœurs, ses neveux et nièces, ses petits-neveux et petites-nièces), il a droit aux trois quarts de la succession. Le quart restant est réparti entre les membres de la deuxième parentèle conformément aux règles applicables au partage de la succession au sein de la deuxième parentèle. Comme les frères et sœurs n'ont pas la qualité d'héritiers réservataires, le de cujus pourrait les écarter de sa succession en faisant une institution d'hériter en faveur d'une ou de plusieurs autres personnes de son choix (GUILLAUME, CR CC II, art. 462 CC n. 12 et 13).</w:t>
      </w:r>
    </w:p>
    <w:p>
      <w:r>
        <w:t>- 7/8 -</w:t>
      </w:r>
    </w:p>
    <w:p>
      <w:r>
        <w:t>C/10267/2017</w:t>
      </w:r>
    </w:p>
    <w:p>
      <w:r>
        <w:rPr>
          <w:b/>
        </w:rPr>
        <w:t>E. 3.2</w:t>
      </w:r>
    </w:p>
    <w:p>
      <w:r>
        <w:t>En l'espèce, aucun des cas prévus par l'art. 554 al. 1 CC, qui permettrait l'administration d'office de la succession, n'apparaît être réalisé. Il ne se justifie pas plus de l'ordonner en application de l'art. 556 al. 3 CC. Le défunt, qui n'avait pas d'enfants, a laissé des dispositions testamentaires par lesquelles il a institué pour seule et unique héritière l'appelante, soit son épouse, laquelle est par ailleurs héritière légale et réservataire au sens des art. 462 et 470 CC. Rien ne permet de retenir que tous les héritiers ne seraient pas d'ores et déjà connus. J______, frère du défunt non mentionné dans son testament, n'est, à teneur du droit suisse, pas un héritier réservataire. Il s'est certes prévalu du droit égyptien pour revendiquer une part prépondérante dans la succession de feu son frère. La Cour relève toutefois que J______ n'a, en l'état, entrepris aucune action légale en Suisse pour faire reconnaître les droits qu'il invoque et il ne ressort pas du dossier qu'il aurait initié une quelconque procédure contradictoire en Egypte. Pour ordonner l'administration d'office dans le cas présent, il aurait fallu retenir que la gestion provisoire des biens de la succession par la veuve du défunt, héritière légale de celui-ci, représenterait un risque particulier pour la délivrance de biens aux héritiers. Or, aucun élément objectif ne permet de conforter cette hypothèse et les raisons retenues dans la décision attaquée (opposition de J______ et existence d'un certificat d'hoirie qui serait un faux) ne suffisent pas à priver l'héritière légale, à laquelle le défunt a manifesté la volonté de léguer l'entier de la succession, de la faculté de gérer les biens de celle-ci. Au vu de ce qui précède, l'appel doit être admis et la décision attaquée annulée. Si à l'avenir, des éléments nouveaux devaient rendre nécessaire la désignation d'un administrateur d'office, il appartiendra à la Justice de paix de prononcer une nouvelle décision dans ce sens.</w:t>
      </w:r>
    </w:p>
    <w:p>
      <w:r>
        <w:rPr>
          <w:b/>
        </w:rPr>
        <w:t>E. 4</w:t>
      </w:r>
    </w:p>
    <w:p>
      <w:r>
        <w:t>Compte tenu de l'issue de l'appel, les frais judiciaires, fixés à 1'000 fr., comprenant 550 fr. 40 de frais de traduction en langue arabe, seront mis à la charge de J______. Ils seront partiellement compensés avec l'avance de frais en 500 fr. versée par l'appelante, qui reste acquise à l'Etat (art. 111 al. 1 CPC). J______ sera par conséquent condamné à verser la somme de 500 fr. à l'appelante, à titre de remboursement des frais judiciaires et 500 fr. à l'Etat de Genève, à titre de solde de frais.</w:t>
      </w:r>
    </w:p>
    <w:p>
      <w:r>
        <w:rPr>
          <w:b/>
        </w:rPr>
        <w:t>E. 5</w:t>
      </w:r>
    </w:p>
    <w:p>
      <w:r>
        <w:t>Il ne sera pas alloué de dépens au vu des liens des parties. * * * * *</w:t>
      </w:r>
    </w:p>
    <w:p>
      <w:r>
        <w:t>- 8/8 -</w:t>
      </w:r>
    </w:p>
    <w:p>
      <w:r>
        <w:t>C/10267/2017 PAR CES MOTIFS, La Chambre civile : A la forme : Déclare recevable l'appel formé le 13 juillet 2018 par A______ contre la décision DJP/318/2018 du 26 juin 2018 rendue par la Justice de paix dans la cause C/10267/2017. Au fond : L'admet et annule la décision attaquée. Sur les frais : Arrête les frais judiciaires à 1'000 fr. et les met à la charge de J______. Les compense partiellement avec l'avance de frais de 500 fr. fournie par A______, qui reste acquise à l'Etat de Genève. Condamne en conséquence J______ à verser à A______ la somme de 500 fr. à titre de remboursement de frais. Condamne J______ à verser à l'Etat de Genève, soit pour lui les Services financiers du Pouvoir judiciaire, la somme de 500 fr. à titre de solde de frais. Dit qu'il n'est pas alloué de dépens. Siégeant : Monsieur Cédric-Laurent MICHEL, président; Mesdames Paola CAMPOMAGNANI et Jocelyne DEVILLE-CHAVANNE, juges; Madame Carmen FRAGA, greffière.</w:t>
      </w:r>
    </w:p>
    <w:p>
      <w:r>
        <w:t>Indication des voies de recours : Conformément aux art. 72 ss de la loi fédérale sur le Tribunal fédéral du 17 juin 2005 (LTF; RS 173.110), le présent arrêt peut être portée dans les trente jours qui suivent sa notification avec expédition complète (art. 100 al. 1 LTF) par-devant le Tribunal fédéral par la voie du recours en matière civile, les moyens étant limités en application de l'art. 98 LTF.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