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DAS/271/2016 vom 14. November 2016</w:t>
      </w:r>
    </w:p>
    <w:p>
      <w:r>
        <w:t>GE Cour de justice, 2016-11-14, FR</w:t>
      </w:r>
    </w:p>
    <w:p>
      <w:r>
        <w:rPr>
          <w:b/>
        </w:rPr>
        <w:t xml:space="preserve">Quelle: </w:t>
      </w:r>
      <w:r>
        <w:t>https://mcp.opencaselaw.ch/entscheid/ge_gerichte_DAS_271_2016</w:t>
      </w:r>
    </w:p>
    <w:p>
      <w:r>
        <w:t>FR: GE_GERICHTE DAS/271/2016 du 14 novembre 2016</w:t>
      </w:r>
    </w:p>
    <w:p>
      <w:r>
        <w:t>IT: GE_GERICHTE DAS/271/2016 del 14 novembre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t>- 7/9 -</w:t>
      </w:r>
    </w:p>
    <w:p>
      <w:r>
        <w:t>C/12232/1999-CS</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de la personne placée ou de lui apporter le traitement nécessaire (MEIER/LUKIC, Introduction au nouveau droit de la protection de l'adulte, n. 666).</w:t>
      </w:r>
    </w:p>
    <w:p>
      <w:r>
        <w:rPr>
          <w:b/>
        </w:rPr>
        <w:t>E. 2.2</w:t>
      </w:r>
    </w:p>
    <w:p>
      <w:r>
        <w:t>Dans le cas d'espèce, l'existence de troubles psychiques ne fait aucun doute. Ceux-ci ont été confirmés par plusieurs expertises médicales, ont conduit à de nombreuses hospitalisations en milieu psychiatrique et ils transparaissent à la seule lecture des propos incohérents contenus dans l'acte de recours, la tenue d'une discussion suivie et constructive avec le recourant s'avérant également impossible. Après une longue hospitalisation à la Clinique, le recourant a été placé au sein de l'EMS B______ et il ressort du dossier que cette mesure, après une période d'adaptation, lui a été bénéfique. Le recourant s'est désormais intégré à la structure d'accueil, il participe aux activités organisées et semble avoir noué quelques contacts avec les autres résidents. Même si actuellement il ne prend plus aucun traitement médicamenteux, il bénéficie du cadre instauré par l'EMS, qui lui assure le rythme de vie régulier et sain dont il a besoin et qui contribue, selon les témoins entendus devant le Tribunal de protection et la Chambre de surveillance, au maintien d'un état psychique aussi équilibré que possible. La levée de la mesure aurait pour effet de désorganiser le quotidien du recourant. En effet, celui-ci n'a plus de logement, l'ancien appartement conjugal ayant été attribué à son épouse; il devrait par conséquent être logé à l'hôtel, ou dans une structure d'urgence et se trouverait privé de toute l'assistance et de l'encadrement dont il bénéficie actuellement, ce qui risquerait de provoquer une nouvelle rechute et la nécessité d'une autre hospitalisation. Le Dr H______ a d'ailleurs précisé, lors de son audition devant la Chambre de surveillance, qu'il n'envisageait pas que A______ puisse vivre seul, sans encadrement. Dès lors, le maintien de la mesure apparaît nécessaire et affecte au demeurant peu la liberté du recourant, puisque son état de santé lui permet actuellement de bénéficier de sorties régulières durant la journée. Il se justifie dès lors, dans l'intérêt du recourant, de maintenir la mesure prononcée en sa faveur. Au vu de ce qui précède, la décision attaquée sera confirmée.</w:t>
      </w:r>
    </w:p>
    <w:p>
      <w:r>
        <w:t>- 8/9 -</w:t>
      </w:r>
    </w:p>
    <w:p>
      <w:r>
        <w:t>C/12232/1999-CS</w:t>
      </w:r>
    </w:p>
    <w:p>
      <w:r>
        <w:rPr>
          <w:b/>
        </w:rPr>
        <w:t>E. 3</w:t>
      </w:r>
    </w:p>
    <w:p>
      <w:r>
        <w:t>La procédure est gratuite (art. 22 al. 4 LaCC). * * * * *</w:t>
      </w:r>
    </w:p>
    <w:p>
      <w:r>
        <w:t>- 9/9 -</w:t>
      </w:r>
    </w:p>
    <w:p>
      <w:r>
        <w:t>C/12232/1999-CS PAR CES MOTIFS, La Chambre de surveillance : A la forme : Déclare recevable le recours formé le 14 novembre 2016 par A______ contre l'ordonnance DTAE/5227/2016 rendue le 1er septembre 2016 par le Tribunal de protection de l'adulte et de l'enfant dans la cause C/12232/1999-4.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