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DAS/26/2024 vom 9. Juni 2023</w:t>
      </w:r>
    </w:p>
    <w:p>
      <w:r>
        <w:t>GE Cour de justice, 2023-06-09, FR</w:t>
      </w:r>
    </w:p>
    <w:p>
      <w:r>
        <w:rPr>
          <w:b/>
        </w:rPr>
        <w:t xml:space="preserve">Quelle: </w:t>
      </w:r>
      <w:r>
        <w:t>https://mcp.opencaselaw.ch/entscheid/ge_gerichte_DAS_26_2024</w:t>
      </w:r>
    </w:p>
    <w:p>
      <w:r>
        <w:t>FR: GE_GERICHTE DAS/26/2024 du 9 juin 2023</w:t>
      </w:r>
    </w:p>
    <w:p>
      <w:r>
        <w:t>IT: GE_GERICHTE DAS/26/2024 del 9 giugno 2023</w:t>
      </w:r>
    </w:p>
    <w:p>
      <w:pPr>
        <w:pStyle w:val="Heading2"/>
      </w:pPr>
      <w:r>
        <w:t>Erwägungen</w:t>
      </w:r>
    </w:p>
    <w:p>
      <w:r>
        <w:rPr>
          <w:b/>
        </w:rPr>
        <w:t>E. 7</w:t>
      </w:r>
    </w:p>
    <w:p>
      <w:r>
        <w:t>janvier 2024 au domicile de sa mère avec sa sœur, autorisé le père à partager en dehors du domicile familial les repas et fêtes des 24 et 25 décembre 2023 ainsi que la soirée du 31 décembre 2023 avec ses filles et son épouse et rappelé les sorties autorisées dans sa précédente ordonnance du 14 décembre 2023.</w:t>
      </w:r>
    </w:p>
    <w:p>
      <w:r>
        <w:t>- 9/15 -</w:t>
      </w:r>
    </w:p>
    <w:p>
      <w:r>
        <w:t>C/26435/2015-CS p) Le 19 janvier 2024, la Chambre de surveillance a levé le placement à des fins d'assistance, autorisant ainsi le retour de C______ à domicile moyennant un accompagnement socio-éducatif de l'équipe mobile de l'Unité G______, au motif qu'il convenait dans un premier temps de stabiliser son état émotionnel et de lui permettre de retrouver un certain apaisement avant de mettre en œuvre l'approche comportementale et éducative dont elle avait besoin, éventuellement par le biais de son intégration, potentiellement partielle, dans une institution adaptée. q) Dans le cadre de la procédure pénale dirigée à l'encontre de A______, le Ministère public a, en date du 19 décembre 2023, levé les mesures de substitution et suspendu l'instruction dans l'attente de la fin de la médiation pénale. D. Dans l'ordonnance querellée, le Tribunal de protection a considéré qu'au regard des violences domestiques commises par A______, ce dernier mettait en danger l'intégrité physique et psychique de sa fille et n'était pas à même de sauvegarder ses intérêts. La mère n'était quant à elle pas en mesure de protéger sa fille du climat de violence qu'elle subissait depuis plusieurs années, puisqu'elle indiquait vouloir reprendre la vie commune avec son époux. Elle n'apparaissait ainsi pas capable de protéger l'intégrité physique et psychique de sa fille. Elle n'avait par ailleurs par la distance suffisante pour prendre des décisions pertinentes et allant dans le sens des intérêts de sa fille. Les événements récents mettaient en lumière que la mère ne comprenait pas la nécessité des soins requis par l'état de santé de sa fille et qu'elle ne collaborait pas à satisfaction avec l'institution où celle-ci était placée. Il était ainsi dans l'intérêt de C______ que les décisions médicales la concernant soient prises par une personne neutre, hors de l'entourage familial. S'agissant du lieu de vie de C______, le Tribunal de protection a relevé qu'une procédure de placement à des fins d'assistance avait été ouverte, afin d'évaluer la nécessité de prononcer une hospitalisation en milieu psychiatrique. Dans l'intervalle, l'intéressée avait hospitalisée à la Clinique de H______ sur décision médicale, pour une durée indéterminée. Compte tenu de son état mental et du contexte familial actuel, elle devait être prise en charge dans un lieu de vie avec un encadrement structuré, contenant et sécurisant, que B______ ne pouvait lui offrir actuellement. La question du lieu de vie de C______ était ainsi réservée à ce stade. EN DROIT 1. 1.1 Les décisions de l'autorité de protection de l'adulte sur mesures provisionnelles peuvent faire l'objet, dans les dix jours, d'un recours écrit et motivé, devant le juge compétent, à savoir la Chambre de surveillance de la Cour de justice (art. 445 al. 3, 450 al. 1 et al. 3 et 450b CC; art. 126 al. 3 LOJ; art. 53 al. 1 et 2 LaCC).</w:t>
      </w:r>
    </w:p>
    <w:p>
      <w:r>
        <w:t>- 10/15 -</w:t>
      </w:r>
    </w:p>
    <w:p>
      <w:r>
        <w:t>C/26435/2015-CS Ont qualité pour recourir les personnes parties à la procédure et les proches de la personne concernée (art. 450 al. 2 ch. 1 et 2 1.2 Interjetés dans le délai et forme prescrits par la loi, devant l'autorité compétente et par les père et mère de la personne protégée, les recours sont recevables. 1.3 La Chambre de surveillance examine la cause librement, en fait, en droit et sous l'angle de l'opportunité (art. 450a CC). 1.4 Les maximes inquisitoire et d'office sont applicables, en première et en seconde instance (art. 446 CC). 2. Les parents reprochent au Tribunal de protection de les avoir relevés de leurs fonctions de curateurs de leur fille. La recourante demande à être réintégrée dans ses fonctions de curatrice de portée générale de sa fille, subsidiairement aux côtés des intervenants du SPAd. Le recourant sollicite que lui soient confiées la représentation de sa fille dans ses affaires administratives et financières ainsi que la gestion de son patrimoine. 2.1.1 L'autorité de protection nomme curateur une personne physique qui possède les aptitudes et les connaissances nécessaires à l'accomplissement des tâches qui lui seront confiées, qui dispose du temps nécessaire et qui les exécute en personne; elle peut nommer plusieurs personnes si des circonstances le justifient (art. 400 al. 1 et 2 CC). Elle prend autant que possible en considération les souhaits des membres de la famille ou d'autres proches (art. 401 al. 2 CC). L'autorité de protection libère le curateur de ses fonctions notamment s'il n'est plus apte à remplir les tâches qui lui sont confiées ou s'il existe un autre juste motif (art. 423 al. 1 CC). L'autorité de protection dispose d'un pouvoir d'appréciation étendu aussi bien lorsqu'elle examine l'aptitude du mandataire (art. 400 CC) que lorsqu'elle le libère pour inaptitude (ROSCH, CommFam, 2013, Protection de l'adulte, no 7-8 ad art. 423 CC). C'est la mise en danger des intérêts de la personne à protéger qui est déterminante pour la libération du curateur (ROSCH, op. cit. no 5 ad art. 423 CC). 2.1.2 Une curatelle de portée générale, instituée lorsqu'une personne a particulièrement besoin d'aide en raison notamment d'une incapacité durable de discernement, couvre tous les domaines de l'assistance personnelle, de la gestion du patrimoine et des rapports juridiques avec les tiers (art. 398 al. 1 et 2 CC).</w:t>
      </w:r>
    </w:p>
    <w:p>
      <w:r>
        <w:t>- 11/15 -</w:t>
      </w:r>
    </w:p>
    <w:p>
      <w:r>
        <w:t>C/26435/2015-CS Lorsque la curatelle est confiée à plusieurs personnes, celles-ci l'exercent en commun ou selon les attributions confiées par l'autorité de protection à chacune d'elles (art. 402 al. 1 CC). 2.2.1 En l'espèce, C______ présente une déficience mentale et un retard de développement et n'a pas la capacité de discernement pour assurer sa propre prise en charge de manière autonome. Une curatelle de portée générale a été instaurée en avril 2016 et ses parents avaient alors été désignés en qualité de curateurs. Ils ont assumé toutes les tâches découlant de cette curatelle jusqu'en février 2023, lorsqu'ils ont été relevés de leurs fonctions de curateurs à la suite de l'arrestation du recourant et de l'ouverture d'une plainte pénale à son encontre pour avoir fait subir des violences domestiques à son épouse et à ses filles. Dans l'ordonnance querellée, le Tribunal de protection a considéré que la curatelle de portée générale ne pouvait pas être confiée aux parents de la personne concernée, dès lors que le père mettait en danger l'intégrité psychique et physique de ses filles et n'était ainsi pas en mesure de sauvegarder leurs intérêts. La mère n'avait pas été en mesure de les protéger du climat délétère de violence et n'apparaissait pas capable de préserver l'intégrité psychique et physique de ses filles ni de comprendre la nécessité des soins requis par leur état de santé, vu qu'elle entendait reprendre la vie commune avec son époux et qu'elle n'avait pas adhéré aux recommandations des médecins tendant à l'hospitalisation de C______ en milieu psychiatrique. 2.2.2 Le recourant requiert que la représentation de sa fille en matière administrative et financière et de la gestion de son patrimoine lui soient à nouveau confiées. Reconnaissant s'être à quelques rares reprises emporté verbalement et physiquement lors de crises particulièrement intenses de ses filles, il a relevé avoir toujours bien géré les affaires administratives et financières de sa fille. Aucun élément au dossier ne permet de retenir que la gestion des affaires courantes, la représentation en matière administrative et financière ou la gestion du patrimoine de C______ par ses parents aurait été déficiente. Les représentantes de la Fondation K______ ont au contraire indiqué n'avoir jamais rencontré de problèmes d'ordre administratif avec les recourants, et selon l'intervenant en protection de l'adulte chargé de la curatelle de portée générale depuis février 2023, la fortune de sa protégée était de l'ordre de 66'000 fr. en avril 2023. S'agissant enfin de la procédure pénale ouverte à l'encontre du recourant après l'épisode de violence survenu en février 2023, il s'avère que les mesures de substitution prononcées en février 2023, lui interdisant de prendre contact avec son épouse ou ses filles et l'enjoignant d'entreprendre un traitement psychothérapeutique, ont été levées en décembre 2023, que l'instruction de la procédure pénale a été suspendue en raison de la médiation pénale et que le recourant a entrepris une thérapie auprès d'un organisme actif dans la prévention contre la violence. Rien ne permet ainsi de retenir que le recourant n'est pas en mesure d'assumer la représentation de sa fille</w:t>
      </w:r>
    </w:p>
    <w:p>
      <w:r>
        <w:t>- 12/15 -</w:t>
      </w:r>
    </w:p>
    <w:p>
      <w:r>
        <w:t>C/26435/2015-CS en matière administrative et financière ou la gestion de son patrimoine, étant ici relevé que la représentation de C______ dans la procédure pénale ou dans la présente procédure de protection est confiée à D______. La représentation de C______ en matière administrative et financière ou la gestion de son patrimoine peut dans ces circonstances être confiée au recourant. 2.2.3 B______ demande à être réintégrée dans ses fonctions de curatrice de portée générale de sa fille, éventuellement aux côtés des intervenants du Service de protection de l'adulte, A______ adhérant quant à lui à cette dernière solution. S'agissant de la représentation de sa fille en matière administrative et financière et de la gestion de son patrimoine, il apparaît, à l'instar de ce qui a été retenu ci-avant concernant le recourant, qu'aucun élément au dossier ne permet de considérer que ces tâches n'auraient pas été correctement assumées par les parents jusqu'en février 2023. Ces tâches peuvent en conséquence lui être confiées aux côtés de son époux. Concernant l'assistance personnelle et plus particulièrement de la représentation de C______ dans le domaine médical, il ressort de l'audition des représentantes de la Fondation K______ que jusqu'en février 2023, les recourants avaient bien collaboré et adhéré aux propositions des éducateurs de l'institution. Après les événements survenus en février 2023 et l'accueil de leurs filles au foyer, les recourants ont régulièrement demandé que leurs filles puissent réintégrer le domicile familial. La recourante, qui a été relevée de ses fonctions de curatrice de portée générale le 8 février 2023, a ensuite été réintégrée dans cette fonction le</w:t>
      </w:r>
    </w:p>
    <w:p>
      <w:r>
        <w:rPr>
          <w:b/>
        </w:rPr>
        <w:t>E. 10</w:t>
      </w:r>
    </w:p>
    <w:p>
      <w:r>
        <w:t>mars 2023 avec pour tâche de veiller à l'état de santé de sa fille, de mettre en place les soins nécessaires et de la représenter dans le domaine médical. Lorsqu'en mai 2023, la situation de C______ s'est péjorée, que le foyer O______ a indiqué ne plus être en mesure de l'accueillir et que les médecins ont préconisé son placement en milieu psychiatrique, la recourante n'a pas adhéré aux recommandations émises par les professionnels, de sorte que le Tribunal de protection a, dans le cadre de l'ordonnance entreprise, libéré à nouveau la recourante de ses fonctions de curatrice. Si ces éléments conduisent à retenir que la recourante a régulièrement sollicité le retour de sa fille au domicile familial et n'a pas adhéré à son hospitalisation en milieu psychiatrique, ils ne font en revanche pas ressortir qu'elle se soit opposée aux traitements ou suivi médicaux recommandés, puisqu'elle a accepté le suivi de ses filles par l'Unité G______ et qu'elle s'est déclarée prête à collaborer avec un professionnel dans le cadre d'un accompagnement socio-éducatif à domicile. L'assistance personnelle et la représentation de sa fille dans le domaine médical peut ainsi lui être confiée. S'agissant en revanche du choix du lieu de vie de C______, il apparaît dans l'intérêt de cette dernière de confier aux intervenants du SPAd les tâches de veiller à son bien-être à cet égard et de rechercher, à terme, un lieu de vie dans une institution appropriée, éventuellement dans le cadre d'un partage entre le domicile</w:t>
      </w:r>
    </w:p>
    <w:p>
      <w:r>
        <w:t>- 13/15 -</w:t>
      </w:r>
    </w:p>
    <w:p>
      <w:r>
        <w:t>C/26435/2015-CS et l'institution, si une telle solution devait être préconisée par les professionnels encadrant la personne concernée. Il se justifie en conséquence de désigner à nouveau la recourante aux fonctions de curatrice de portée générale de sa fille C______ en maintenant les deux collaborateurs du SPAd dans leurs fonctions de co-curateurs s'agissant du choix du lieu de vie de la personne concernée. 3. La recourante recourt enfin contre le chiffre 9 du dispositif de l'ordonnance entreprise, par lequel le Tribunal de protection a réservé le sort du lieu de vie de C______. Son recours n'est pas recevable sur ce point, faute d'intérêt à obtenir l'annulation d'une réserve, annonçant le prononcé d'une décision future. 4. Les frais judiciaires de recours seront arrêtés à 800 fr., compensés avec les avances fournies par les recourants et mis à la charge de l'Etat de Genève.</w:t>
      </w:r>
    </w:p>
    <w:p>
      <w:r>
        <w:t>Les Service financiers seront invités à restituer 400 fr. à B______ et 400 fr. à A______. * * * * *</w:t>
      </w:r>
    </w:p>
    <w:p>
      <w:r>
        <w:t>- 14/15 -</w:t>
      </w:r>
    </w:p>
    <w:p>
      <w:r>
        <w:t>C/26435/2015-CS</w:t>
      </w:r>
    </w:p>
    <w:p>
      <w:r>
        <w:t>PAR CES MOTIFS, La Chambre de surveillance :</w:t>
      </w:r>
    </w:p>
    <w:p>
      <w:r>
        <w:t>A la forme : Déclare recevables les recours formés le 9 juin 2023 par B______ et A______ à l'encontre de l'ordonnance DTAE/4056/2023 rendue par le Tribunal de protection de l'adulte et de l'enfant le 17 mai 2023 dans la cause C/26435/2015 concernant C______. Au fond : Annule les chiffres 2 et 3 de cette ordonnance et, statuant à nouveau sur ces points : Désigne B______ aux fonctions de curatrice de portée générale en faveur de C______. Désigne A______ aux fonctions de curateur de gestion et de représentation de sa fille C______ et lui confie, aux côtés de B______, chacun avec les pleins pouvoirs de représentation, les tâches de représenter C______ dans ses rapports avec les tiers en matière administrative et financière et de gérer ses revenus et fortune. Maintient F______ et E______, collaborateurs du SPAd, dans leurs fonctions de co- curateurs chargés de veiller au bien-être de C______ sur son lieu de vie et de la représenter en vue de trouver une place en institution, éventuellement dans le cadre d'un partage entre le domicile et l'institution, si une telle solution devait être préconisée par les professionnels encadrant la personne concernée. Déboute les parties de toutes autres conclusions. Sur les frais : Arrête les frais judiciaires de recours à 800 fr. et les laisse à la charge de l'Etat de Genève. Invite les Services financiers du Pouvoir judiciaire à restituer 400 fr. à B______ et 400 fr. à A______. Dit qu'il n'y a pas lieu à l'allocation de dépens. Siégeant : Monsieur Cédric-Laurent MICHEL, président; Mesdames Ursula ZEHETBAUER GHAVAMI et Jocelyne DEVILLE-CHAVANNE, juges; Madame Jessica QUINODOZ, greffière.</w:t>
      </w:r>
    </w:p>
    <w:p>
      <w:r>
        <w:t>- 15/15 -</w:t>
      </w:r>
    </w:p>
    <w:p>
      <w:r>
        <w:t>C/26435/2015-CS</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