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DAS/265/2024 vom 8. April 2024</w:t>
      </w:r>
    </w:p>
    <w:p>
      <w:r>
        <w:t>GE Cour de justice, 2024-04-08, FR</w:t>
      </w:r>
    </w:p>
    <w:p>
      <w:r>
        <w:rPr>
          <w:b/>
        </w:rPr>
        <w:t xml:space="preserve">Quelle: </w:t>
      </w:r>
      <w:r>
        <w:t>https://mcp.opencaselaw.ch/entscheid/ge_gerichte_DAS_265_2024</w:t>
      </w:r>
    </w:p>
    <w:p>
      <w:r>
        <w:t>FR: GE_GERICHTE DAS/265/2024 du 8 avril 2024</w:t>
      </w:r>
    </w:p>
    <w:p>
      <w:r>
        <w:t>IT: GE_GERICHTE DAS/265/2024 del 8 aprile 2024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et 7 du dispositif de l'ordonnance précitée; Qu'elle allègue que la thérapie familiale a d'ores et déjà débuté le 31 janvier 2024 non pas auprès [du centre] F______ sis à H______ (Genève) mais auprès de I______, dont les bureaux se trouvent sur la rive droite, soit près de son domicile, et que l'action</w:t>
      </w:r>
    </w:p>
    <w:p>
      <w:r>
        <w:t>- 3/4 -</w:t>
      </w:r>
    </w:p>
    <w:p>
      <w:r>
        <w:t>C/28311/2017-CS éducative en milieu ouvert (AEMO) ne pouvait être maintenue jusqu'à la fin de l'année scolaire 2023-2024 (juin 2024), dès lors que la prolongation de cette mesure avait été refusée par la "direction de l'AEMO"; Vu la volonté du Tribunal de protection de reconsidérer sa décision exprimée par courrier du 12 avril 2024 à l'adresse de la Chambre de surveillance de la Cour de justice; Vu la nouvelle ordonnance DTAE/7976/2024, non motivée, rendue le 27 août 2024 par le Tribunal de protection et communiquée aux parties le 31 octobre 2024 qui, statuant sur reconsidération, annule les chiffres 2, 3, 4 et 6 de l'ordonnance DTAE/494/2024 du</w:t>
      </w:r>
    </w:p>
    <w:p>
      <w:r>
        <w:rPr>
          <w:b/>
        </w:rPr>
        <w:t>E. 9</w:t>
      </w:r>
    </w:p>
    <w:p>
      <w:r>
        <w:t>janvier 2024 (ch. 9), rappelle que la décision est immédiatement exécutoire et que la procédure est gratuite (ch. 10 et 11); Attendu que la nouvelle ordonnance DTAE/7976/2024 du 27 août 2024 est entrée en force à ce jour, aucune motivation n’ayant été sollicitée par A______ à l'échéance du délai, soit le 12 novembre 2024; Considérant, EN DROIT, qu'en cas de reconsidération de la décision attaquée par l'autorité de première instance, la cause est rayée du rôle de la Cour, le recours interjeté étant devenu sans objet; Que, par conséquent en l'espèce et vu la reconsidération, le recours n’a plus d’objet; Que la procédure est gratuite (art. 81 al. 1 LaCC). * * * * *</w:t>
      </w:r>
    </w:p>
    <w:p>
      <w:r>
        <w:t>- 4/4 -</w:t>
      </w:r>
    </w:p>
    <w:p>
      <w:r>
        <w:t>C/28311/2017-CS PAR CES MOTIFS, La Chambre de surveillance :</w:t>
      </w:r>
    </w:p>
    <w:p>
      <w:r>
        <w:t>Déclare sans objet le recours formé le 8 avril 2024 par A______ contre l'ordonnance DTAE/494/2024 rendue le 9 janvier 2024 par le Tribunal de protection de l'adulte et de l'enfant dans la cause C/28311/2017. Dit que la procédure est gratuite. Cela fait : Raye la cause du rôle.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