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DAS/260/2023 vom 26. Juli 2023</w:t>
      </w:r>
    </w:p>
    <w:p>
      <w:r>
        <w:t>GE Cour de justice, 2023-07-26, FR</w:t>
      </w:r>
    </w:p>
    <w:p>
      <w:r>
        <w:rPr>
          <w:b/>
        </w:rPr>
        <w:t xml:space="preserve">Quelle: </w:t>
      </w:r>
      <w:r>
        <w:t>https://mcp.opencaselaw.ch/entscheid/ge_gerichte_DAS_260_2023</w:t>
      </w:r>
    </w:p>
    <w:p>
      <w:r>
        <w:t>FR: GE_GERICHTE DAS/260/2023 du 26 juillet 2023</w:t>
      </w:r>
    </w:p>
    <w:p>
      <w:r>
        <w:t>IT: GE_GERICHTE DAS/260/2023 del 26 luglio 2023</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w:t>
      </w:r>
    </w:p>
    <w:p>
      <w:r>
        <w:t>En l'espèce, le recours a été déposé dans le délai légal et par-devant l'autorité compétente (art. 72 al. 1 LaCC). Il est donc recevable.</w:t>
      </w:r>
    </w:p>
    <w:p>
      <w:r>
        <w:rPr>
          <w:b/>
        </w:rPr>
        <w:t>E. 1.2</w:t>
      </w:r>
    </w:p>
    <w:p>
      <w:r>
        <w:t>La mesure de placement ayant été levée le 8 août 2023, la Chambre de surveillance de la Cour de justice n’a pas tenu d’audience.</w:t>
      </w:r>
    </w:p>
    <w:p>
      <w:r>
        <w:rPr>
          <w:b/>
        </w:rPr>
        <w:t>E. 2</w:t>
      </w:r>
    </w:p>
    <w:p>
      <w:r>
        <w:t>2.1.1 L'exigence d'un intérêt à recourir est requise pour l'exercice de toute voie de droit (ATF 130 III 102 c. 1.3; ATF 127 III 429 c. 1b).</w:t>
      </w:r>
    </w:p>
    <w:p>
      <w:r>
        <w:t>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w:t>
      </w:r>
    </w:p>
    <w:p>
      <w:r>
        <w:t>2.1.2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w:t>
      </w:r>
    </w:p>
    <w:p>
      <w:r>
        <w:t>- 4/6 -</w:t>
      </w:r>
    </w:p>
    <w:p>
      <w:r>
        <w:t>C/15523/2023-CS protection de l'adulte, sont habilités à ordonner un placement dont la durée est fixée par le droit cantonal.</w:t>
      </w:r>
    </w:p>
    <w:p>
      <w:r>
        <w:t>L'autorité de protection de l'adulte établit les faits d'office (art. 446 al. 1 CC). Si nécessaire, elle ordonne un rapport d'expertise (art. 446 al. 2 in fine). Si un placement à des fins d'assistance intervient en raison de troubles psychiques, l'on doit partir de l'idée que la norme spéciale de l'art. 450e al. 3 CC, qui impose dans ce cas le recours à une expertise externe, est également applicable à la procédure de première instance (STECK, CommFam, Protection de l'adulte, 2023, n° 17 ad art. 446 et les références citées). 2.1.3 Le Tribunal de première instance est compétent pour statuer sur les demandes fondées sur la Loi sur la responsabilité de l'Etat et des communes (art. 7 al. 1 LREC; A 2.40). Selon l'art. 454 al. 1 CC,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w:t>
      </w:r>
    </w:p>
    <w:p>
      <w:r>
        <w:t>Le Tribunal fédéral a confirmé que les conclusions en allocation d'une indemnité d'une partie pour les préjudices qu'elle prétend avoir subis dans le cadre d'une procédure devant le Tribunal de protection ne peuvent être formulées devant ce tribunal mais doivent l'être par le biais d'une procédure fondée sur l'art. 454 CC (arrêt du Tribunal fédéral 5A_814/2015 du 15 octobre 2015 consid. 2).</w:t>
      </w:r>
    </w:p>
    <w:p>
      <w:r>
        <w:t>2.2.1 En l'espèce, le recourant demande notamment l'invalidation de l'expertise du 31 juillet 2023 et se plaint de déni de justice, au motif que ses prétentions en indemnisation n'ont pas été examinées par le Tribunal de protection.</w:t>
      </w:r>
    </w:p>
    <w:p>
      <w:r>
        <w:t>En application des principes juridiques susmentionnés, le Tribunal de protection n'était cependant pas compétent pour connaître desdites prétentions, de sorte qu'il n'a pas commis de déni de justice en ne statuant pas sur cette question.</w:t>
      </w:r>
    </w:p>
    <w:p>
      <w:r>
        <w:t>Par ailleurs, aucun élément du dossier ne permet de retenir que l'expertise du 31 juillet 2023, ordonnée conformément à la loi par le Tribunal de protection, devrait être invalidée.</w:t>
      </w:r>
    </w:p>
    <w:p>
      <w:r>
        <w:t>2.2.2 Dans la mesure où le placement du recourant avait pris fin au moment où le Tribunal de protection a rendu l'ordonnance querellée, c'est à juste titre que celui- ci a déclaré le recours du 24 juillet 2023 sans objet.</w:t>
      </w:r>
    </w:p>
    <w:p>
      <w:r>
        <w:t>Même en admettant que le recourant conserve un intérêt à ce que la question de la conformité au droit du placement dont il a fait l'objet soit tranchée, son recours est infondé.</w:t>
      </w:r>
    </w:p>
    <w:p>
      <w:r>
        <w:t>- 5/6 -</w:t>
      </w:r>
    </w:p>
    <w:p>
      <w:r>
        <w:t>C/15523/2023-CS</w:t>
      </w:r>
    </w:p>
    <w:p>
      <w:r>
        <w:t>En effet, il est établi sur la base de l’expertise psychiatrique du 31 juillet 2023 que le recourant souffrait, au moment de son placement, d’un trouble psychiatrique, dont il était anosognosique, à savoir, une décompensation délirante aiguë, dans un contexte d'incarcération, sur un fond de personnalité paranoïaque et obsessionnelle, avec un délire de persécution systématisé.</w:t>
      </w:r>
    </w:p>
    <w:p>
      <w:r>
        <w:t>Son état n’était à l'époque pas stabilisé. Le recourant avait un besoin d'assistance qui ne pouvait lui être fourni d'une autre manière que par un placement non volontaire. A défaut de placement, l'expertisé risquait de reproduire le même type d'actes que ceux l'ayant conduit en hospitalisation, à savoir des actes incohérents, avec une détérioration de matériel et de locaux, des crises clastiques avec un risque de se blesser ou de blesser quelqu'un.</w:t>
      </w:r>
    </w:p>
    <w:p>
      <w:r>
        <w:t>Il ressort de ce qui précède que le placement à des fins d'assistance était justifié au moment où il a été ordonné.</w:t>
      </w:r>
    </w:p>
    <w:p>
      <w:r>
        <w:t>Le recours doit dès lors être rejeté.</w:t>
      </w:r>
    </w:p>
    <w:p>
      <w:r>
        <w:rPr>
          <w:b/>
        </w:rPr>
        <w:t>E. 3</w:t>
      </w:r>
    </w:p>
    <w:p>
      <w:r>
        <w:t>La procédure est gratuite (art. 22 al. 4 LaCC). * * * * *</w:t>
      </w:r>
    </w:p>
    <w:p>
      <w:r>
        <w:t>- 6/6 -</w:t>
      </w:r>
    </w:p>
    <w:p>
      <w:r>
        <w:t>C/15523/2023-CS PAR CES MOTIFS, La Chambre de surveillance : Rejette, en tant qu'il conserve encore un objet, le recours formé le 19 octobre 2023 par A______ contre l'ordonnance DTAE/7778/2023 rendue le 3 octobre 2023 par le Tribunal de protection de l'adulte et de l'enfant dans la cause C/15523/2023. Dit que la procédure est gratuite. Siégeant : Madame Fabienne GEISINGER-MARIÉTHOZ, présidente par interim; Madame Paola CAMPOMAGNANI et Monsieur Patrick CHENAUX,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