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DAS/25/2024 vom 19. Mai 2023</w:t>
      </w:r>
    </w:p>
    <w:p>
      <w:r>
        <w:t>GE Cour de justice, 2023-05-19, FR</w:t>
      </w:r>
    </w:p>
    <w:p>
      <w:r>
        <w:rPr>
          <w:b/>
        </w:rPr>
        <w:t xml:space="preserve">Quelle: </w:t>
      </w:r>
      <w:r>
        <w:t>https://mcp.opencaselaw.ch/entscheid/ge_gerichte_DAS_25_2024</w:t>
      </w:r>
    </w:p>
    <w:p>
      <w:r>
        <w:t>FR: GE_GERICHTE DAS/25/2024 du 19 mai 2023</w:t>
      </w:r>
    </w:p>
    <w:p>
      <w:r>
        <w:t>IT: GE_GERICHTE DAS/25/2024 del 19 maggio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recours, qui porte sur une mesure de protection d'un mineur, est gratuit (art. 81 al. 1 LaCC). * * * * *</w:t>
      </w:r>
    </w:p>
    <w:p>
      <w:r>
        <w:t>- 12/12 -</w:t>
      </w:r>
    </w:p>
    <w:p>
      <w:r>
        <w:t>C/15048/2022-CS PAR CES MOTIFS, La Chambre de surveillance : A la forme : Déclare recevable le recours formé le 19 mai 2023 par A______ contre l’ordonnance DATE/2884/2023 rendue le 2 mars 2023 par le Tribunal de protection de l’adulte et de l’enfant dans la cause C/15048/2022. Au fond : L’admet et annule l’ordonnance attaquée. Sur les frais : Dit que la procédure est gratuite et qu’il n’est pas alloué de dépens.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