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DAS/252/2023 vom 20. Dezember 2021</w:t>
      </w:r>
    </w:p>
    <w:p>
      <w:r>
        <w:t>GE Cour de justice, 2021-12-20, FR</w:t>
      </w:r>
    </w:p>
    <w:p>
      <w:r>
        <w:rPr>
          <w:b/>
        </w:rPr>
        <w:t xml:space="preserve">Quelle: </w:t>
      </w:r>
      <w:r>
        <w:t>https://mcp.opencaselaw.ch/entscheid/ge_gerichte_DAS_252_2023</w:t>
      </w:r>
    </w:p>
    <w:p>
      <w:r>
        <w:t>FR: GE_GERICHTE DAS/252/2023 du 20 décembre 2021</w:t>
      </w:r>
    </w:p>
    <w:p>
      <w:r>
        <w:t>IT: GE_GERICHTE DAS/252/2023 del 20 dicembre 2021</w:t>
      </w:r>
    </w:p>
    <w:p>
      <w:pPr>
        <w:pStyle w:val="Heading2"/>
      </w:pPr>
      <w:r>
        <w:t>Volltext</w:t>
      </w:r>
    </w:p>
    <w:p>
      <w:r>
        <w:t>REPUBLIQUE ET</w:t>
      </w:r>
    </w:p>
    <w:p>
      <w:r>
        <w:t>CANTON DE GENEVE POUVOIR JUDICIAIRE C/9/2007-CS DAS/252/2023 DECISION DE LA COUR DE JUSTICE Chambre de surveillance DU JEUDI 19 OCTOBRE 2023</w:t>
      </w:r>
    </w:p>
    <w:p>
      <w:r>
        <w:t>Recours (C/9/2007-CS) formé en date du 20 décembre 2021 par Madame A______, domiciliée ______. * * * * * Décision communiquée par plis recommandés du greffier du 20 octobre 2023 à : - Madame A______ ______, ______. - Monsieur B______ c/o Me Imed ABDELLI, avocat Rue du Mont-Blanc 9, case postale 1012, 1211 Genève 1. - Maître C______</w:t>
      </w:r>
    </w:p>
    <w:p>
      <w:r>
        <w:t>______, ______. - Madame D______ Monsieur E______ SERVICE DE PROTECTION DES MINEURS Case postale 75, 1211 Genève 8. - TRIBUNAL DE PROTECTION DE L'ADULTE ET DE L'ENFANT.</w:t>
      </w:r>
    </w:p>
    <w:p>
      <w:r>
        <w:t>- 2/3 -</w:t>
      </w:r>
    </w:p>
    <w:p>
      <w:r>
        <w:t>C/9/2007-CS Vu l'ordonnance DTAE/7120/2021 du 6 décembre 2021, communiquée aux parties le 9 décembre 2021, du Tribunal de protection de l'adulte et de l'enfant (ci-après: Tribunal de protection); Vu le recours interjeté le 20 décembre 2021 contre ladite ordonnance par A______; Vu la poursuite de la procédure par le Tribunal de protection et l'écoulement du temps; Vu les nouvelles décisions rendues par le Tribunal de protection depuis lors; Vu l'article 242 CPC par analogie; Attendu que le recours formé le 20 décembre 2021 par A______ n'a plus d'objet; Que la cause sera donc rayée du rôle; Que la procédure n'est pas gratuite s'agissant des relations personnelles (art. 19 al. 1 et 77 LaCC; 67A et B du Règlement fixant le tarif des frais en matière civile); Qu'en l'espèce toutefois, vu l’issue de la procédure, la Chambre de surveillance renoncera à percevoir un émolument (art. 19 al. 5 LaCC); Qu'une avance de frais a été versée à hauteur de 400 fr. par la recourante; Qu'elle lui sera restituée.</w:t>
      </w:r>
    </w:p>
    <w:p>
      <w:r>
        <w:t>- 3/3 -</w:t>
      </w:r>
    </w:p>
    <w:p>
      <w:r>
        <w:t>C/9/2007-CS PAR CES MOTIFS, La Chambre de surveillance : Constate que le recours formé le 20 décembre 2021 par A______ contre l'ordonnance DTAE/7120/2021 rendue par le Tribunal de protection de l'adulte et de l'enfant le 6 décembre 2021 dans la cause C/9/2007 est devenu sans objet. Dit que la présente décision ne donne pas lieu à perception d'un émolument. Invite les Services financiers du Pouvoir judiciaire à restituer à A______ l'avance de frais de 400 fr. Cela fait : Raye la cause du rôle. Siégeant : Monsieur Cédric-Laurent MICHEL, président; Mesdames Paola CAMPOMAGNANI et Jocelyne DEVILLE-CHAVANNE, juges; Madame Carmen FRAGA, greffière.</w:t>
      </w:r>
    </w:p>
    <w:p>
      <w:r>
        <w:t>Indication des voies de recours :</w:t>
      </w:r>
    </w:p>
    <w:p>
      <w:r>
        <w:t>La présente décision, incidente et de nature provisionnelle (137 III 475 cons.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