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DAS/250/2022 vom 5. Dezember 2022</w:t>
      </w:r>
    </w:p>
    <w:p>
      <w:r>
        <w:t>GE Cour de justice, 2022-12-05, FR</w:t>
      </w:r>
    </w:p>
    <w:p>
      <w:r>
        <w:rPr>
          <w:b/>
        </w:rPr>
        <w:t xml:space="preserve">Quelle: </w:t>
      </w:r>
      <w:r>
        <w:t>https://mcp.opencaselaw.ch/entscheid/ge_gerichte_DAS_250_2022</w:t>
      </w:r>
    </w:p>
    <w:p>
      <w:r>
        <w:t>FR: GE_GERICHTE DAS/250/2022 du 5 décembre 2022</w:t>
      </w:r>
    </w:p>
    <w:p>
      <w:r>
        <w:t>IT: GE_GERICHTE DAS/250/2022 del 5 dicembre 2022</w:t>
      </w:r>
    </w:p>
    <w:p>
      <w:pPr>
        <w:pStyle w:val="Heading2"/>
      </w:pPr>
      <w:r>
        <w:t>Volltext</w:t>
      </w:r>
    </w:p>
    <w:p>
      <w:r>
        <w:t>REPUBLIQUE ET</w:t>
      </w:r>
    </w:p>
    <w:p>
      <w:r>
        <w:t>CANTON DE GENEVE POUVOIR JUDICIAIRE C/15138/2022-CS DAS/250/2022 DECISION DE LA COUR DE JUSTICE Chambre de surveillance du 8 décembre 2022</w:t>
      </w:r>
    </w:p>
    <w:p>
      <w:r>
        <w:t>Recours (C/15138/2022-CS) formé en date du 5 décembre 2022 par Madame A______, domiciliée ______ (Genève), comparant par Me Robert ASSAEL, avocat, en l'Etude duquel elle élit domicile. * * * * * Décision communiquée par plis recommandés du greffier du 8 décembre 2022 à : - Madame A______ c/o Me Robert ASSAEL, avocat. Rue de l’Athénée 4, case postale 330, 1211 Genève 12. - Maître B______ ______, ______. - TRIBUNAL DE PROTECTION DE L'ADULTE ET DE L'ENFANT.</w:t>
      </w:r>
    </w:p>
    <w:p>
      <w:r>
        <w:t>- 2/3 -</w:t>
      </w:r>
    </w:p>
    <w:p>
      <w:r>
        <w:t>C/15138/2022-CS Attendu, EN FAIT, que par décision DTAE/7375/2022 rendue le 31 octobre 2022, et déclarée immédiatement exécutoire, le Tribunal de protection de l'adulte et de l'enfant (ci-après : le Tribunal de protection) a désigné B______, avocate, en qualité de curatrice d'office de A______ et dit que son mandat était limité à la représenter dans le cadre de la procédure civile actuellement pendante devant l’autorité de protection de l’adulte et de l’enfant; Que ladite décision a été communiquée pour notification aux parties le 31 octobre 2022; Que le 5 décembre 2022, A______ a, par la plume de son conseil Me Robert ASSAEL, interjeté recours contre ladite décision auprès de la Chambre de surveillance de la Cour de justice sollicitant préalablement la restitution de l'effet suspensif au recours; Que sur ce dernier point elle soutient que l'exécution immédiate de l'ordonnance a pour effet de la mettre devant le fait accompli alors que l'opportunité de la désignation d’un curateur d’office est remise en question et qu’elle ne pourrait se faire représenter par un avocat de son choix, ce qui lui causerait un préjudice irréparable; Qu'elle indique également que le Tribunal de protection a convoqué une audience le 16 décembre 2022 et qu’une décision quant à l’instauration d’une curatelle pourrait être rendue avant droit jugé dans sa procédure de recours, lequel perdrait de sa substance puisque que la curatrice aurait terminé son travail;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présente procédure ne porte que sur la question de la désignation d'un curateur d’office en faveur de la recourante; Que dans le cas d'espèce et sans préjuger du fond, la recourante; Qu'il n'est ni conforme à son intérêt ni économique qu’un curateur désigné entre en fonction avant que le recours portant précisément sur sa nomination ne soit tranché; Que dès lors, la requête de restitution de l'effet suspensif sera admise; Qu'il sera statué sur les frais avec le fond. * * * * *</w:t>
      </w:r>
    </w:p>
    <w:p>
      <w:r>
        <w:t>- 3/3 -</w:t>
      </w:r>
    </w:p>
    <w:p>
      <w:r>
        <w:t>C/15138/2022-CS PAR CES MOTIFS, Le président de la Chambre de surveillance : Restitue l'effet suspensif au recours formé le 5 décembre 2022 par A______ contre la décision DTAE/7375/2022 rendue par le Tribunal de protection de l'adulte et de l'enfant le 31 octobre 2022 dans la cause C/15138/2022. Réserve le sort des frais qui sera tranché dans la décision sur le fond. Siégeant : Monsieur Cédric-Laurent MICHEL, président; Madame Jessica QUINODOZ, greffière.</w:t>
      </w:r>
    </w:p>
    <w:p>
      <w:r>
        <w:t>Le président : Cédric-Laurent MICHEL</w:t>
      </w:r>
    </w:p>
    <w:p>
      <w:r>
        <w:t>La greffière : Jessica QUINODOZ</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