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DAS/250/2018 vom 26. Juli 2018</w:t>
      </w:r>
    </w:p>
    <w:p>
      <w:r>
        <w:t>GE Cour de justice, 2018-07-26, FR</w:t>
      </w:r>
    </w:p>
    <w:p>
      <w:r>
        <w:rPr>
          <w:b/>
        </w:rPr>
        <w:t xml:space="preserve">Quelle: </w:t>
      </w:r>
      <w:r>
        <w:t>https://mcp.opencaselaw.ch/entscheid/ge_gerichte_DAS_250_2018</w:t>
      </w:r>
    </w:p>
    <w:p>
      <w:r>
        <w:t>FR: GE_GERICHTE DAS/250/2018 du 26 juillet 2018</w:t>
      </w:r>
    </w:p>
    <w:p>
      <w:r>
        <w:t>IT: GE_GERICHTE DAS/250/2018 del 26 luglio 2018</w:t>
      </w:r>
    </w:p>
    <w:p>
      <w:pPr>
        <w:pStyle w:val="Heading2"/>
      </w:pPr>
      <w:r>
        <w:t>Erwägungen</w:t>
      </w:r>
    </w:p>
    <w:p>
      <w:r>
        <w:rPr>
          <w:b/>
        </w:rPr>
        <w:t>E. 1.1</w:t>
      </w:r>
    </w:p>
    <w:p>
      <w:r>
        <w:t>Les décisions de l'autorité de protection de l'adulte peuvent faire l'objet dans les trente jours dès leur notification d'un recours écrit et motivé devant le juge compétent, à savoir la Chambre de surveillance de la Cour de justice à Genève (art. 450 al. 1 et al. 3 et 450b CC; 126 al. 3 LOJ; 53 al. 1 et 2 LaCC).</w:t>
      </w:r>
    </w:p>
    <w:p>
      <w:r>
        <w:rPr>
          <w:b/>
        </w:rPr>
        <w:t>E. 1.2</w:t>
      </w:r>
    </w:p>
    <w:p>
      <w:r>
        <w:t>En l'espèce, le recours formé par une personne partie à la procédure (art. 35 let. a LaCC), motivé et interjeté dans le délai légal auprès de l'autorité compétente est recevable.</w:t>
      </w:r>
    </w:p>
    <w:p>
      <w:r>
        <w:rPr>
          <w:b/>
        </w:rPr>
        <w:t>E. 1.3</w:t>
      </w:r>
    </w:p>
    <w:p>
      <w:r>
        <w:t>La Chambre de surveillance examine la cause librement en fait, en droit et sous l'angle de l'opportunité (art. 450a CC).</w:t>
      </w:r>
    </w:p>
    <w:p>
      <w:r>
        <w:rPr>
          <w:b/>
        </w:rPr>
        <w:t>E. 1.4</w:t>
      </w:r>
    </w:p>
    <w:p>
      <w:r>
        <w:t>Les maximes inquisitoire et d'office sont applicables en première et en seconde instance (art. 446 CC).</w:t>
      </w:r>
    </w:p>
    <w:p>
      <w:r>
        <w:rPr>
          <w:b/>
        </w:rPr>
        <w:t>E. 2</w:t>
      </w:r>
    </w:p>
    <w:p>
      <w:r>
        <w:t>La recourante, mère de la personne concernée par la mesure, sollicite sa désignation en qualité de curatrice de son fils, respectivement sa désignation en qualité de co-curatrice aux côtés de l'un ou l'autre des curateurs désignés par le Tribunal de protection.</w:t>
      </w:r>
    </w:p>
    <w:p>
      <w:r>
        <w:rPr>
          <w:b/>
        </w:rPr>
        <w:t>E. 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 professionnels, même si ceux-ci sont bien conseillés et accompagnés dans l'exercice de leur fonction (Message du Conseil fédéral, FF 2006, p. 6682/6683). Selon l'art. 401 al. 2 CC, l'autorité de protection de l'adulte prend autant que possible en considération les souhaits des membres de la famille ou d'autres proches.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cité p. 6684).</w:t>
      </w:r>
    </w:p>
    <w:p>
      <w:r>
        <w:t>- 5/6 -</w:t>
      </w:r>
    </w:p>
    <w:p>
      <w:r>
        <w:t>C/10591/2018-CS</w:t>
      </w:r>
    </w:p>
    <w:p>
      <w:r>
        <w:rPr>
          <w:b/>
        </w:rPr>
        <w:t>E. 2.2</w:t>
      </w:r>
    </w:p>
    <w:p>
      <w:r>
        <w:t>Dans le cas d'espèce, le Tribunal de protection a désigné curateurs deux employés du Service de protection, considérant qu'il n'existait pas de proche de la personne concernée susceptible de fonctionner comme curateur. Il ressort de la procédure, en l'état à tout le moins, que cette décision est justifiée. En effet, s'il n'est pas contesté que la recourante a tenté de prendre soin le mieux qu'elle pouvait de son fils, force est d'admettre qu'elle n'a pas la distance nécessaire avec lui, lui permettant de prendre les décisions indispensables, notamment pour le traitement de son fils. En particulier, il ressort du dossier et notamment de l'audition du médecin et de l'audition de la recourante elle-même, que celle-ci a tendance à adopter le même discours que son fils, de manière à minimiser la gravité des troubles qui sont les siens. Il ressort également de la procédure que la recourante a refusé l'accès à son appartement à l'équipe mobile alors qu'il apparaissait indispensable que les médecins puissent entrer en contact avec B______. Parallèlement et paradoxalement, elle a admis lors de l'audience du Tribunal de protection qu'une hospitalisation de son fils serait bienvenue. Force est d'admettre dès lors, comme l'a fait le Tribunal de protection, qu'elle se trouve dans un conflit de loyauté qui nécessite l'intervention d'un tiers, en tous les cas dans un premier temps. Par conséquent, la décision du Tribunal de protection doit être confirmée pour les motifs qui précèdent. Il appartiendra au Tribunal de protection d'examiner, le cas échéant ultérieurement, et si la situation devait évoluer favorablement, si la recourante pourrait être désignée co-curatrice voire curatrice de son fils dans le futur. Tel n'est pas le cas en l'état.</w:t>
      </w:r>
    </w:p>
    <w:p>
      <w:r>
        <w:rPr>
          <w:b/>
        </w:rPr>
        <w:t>E. 3</w:t>
      </w:r>
    </w:p>
    <w:p>
      <w:r>
        <w:t>Dans la mesure où elle succombe, la recourante supportera les frais de la procédure, qui sont fixés à 200 fr. et intégralement compensés par l'avance de frais versée, dont le solde lui sera restitué.</w:t>
      </w:r>
    </w:p>
    <w:p>
      <w:r>
        <w:t>* * * * *</w:t>
      </w:r>
    </w:p>
    <w:p>
      <w:r>
        <w:t>- 6/6 -</w:t>
      </w:r>
    </w:p>
    <w:p>
      <w:r>
        <w:t>C/10591/2018-CS PAR CES MOTIFS, La Chambre de surveillance : A la forme : Déclare recevable le recours déposé le 26 juillet 2018 par A______ contre l'ordonnance DTAE/3748/2018 rendue le 5 juin 2018 par le Tribunal de protection de l'adulte et de l'enfant dans la cause C/10591/2018-3. Au fond : Le rejette et confirme la décision attaquée. Sur les frais : Arrête les frais à 200 fr., les met à la charge de A______ et dit qu'ils sont compensés intégralement avec l'avance de frais effectuée qui reste acquise à l'Etat de Genève. Invite les Services financiers du Pouvoir judiciaire à restituer à A______ le solde de l'avance de frais perçue en 200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