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DAS/249/2018 vom 4. Oktober 2017</w:t>
      </w:r>
    </w:p>
    <w:p>
      <w:r>
        <w:t>GE Cour de justice, 2017-10-04, FR</w:t>
      </w:r>
    </w:p>
    <w:p>
      <w:r>
        <w:rPr>
          <w:b/>
        </w:rPr>
        <w:t xml:space="preserve">Quelle: </w:t>
      </w:r>
      <w:r>
        <w:t>https://mcp.opencaselaw.ch/entscheid/ge_gerichte_DAS_249_2018</w:t>
      </w:r>
    </w:p>
    <w:p>
      <w:r>
        <w:t>FR: GE_GERICHTE DAS/249/2018 du 4 octobre 2017</w:t>
      </w:r>
    </w:p>
    <w:p>
      <w:r>
        <w:t>IT: GE_GERICHTE DAS/249/2018 del 4 ottobre 2017</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dix mille francs (art. 308 al. 2 CPC).</w:t>
      </w:r>
    </w:p>
    <w:p>
      <w:r>
        <w:t>- 4/6 -</w:t>
      </w:r>
    </w:p>
    <w:p>
      <w:r>
        <w:t>C/19623/2015 Les causes successorales sont de nature pécuniaire (arrêt du Tribunal fédéral 5D_133/2010 consid. 1.1).</w:t>
      </w:r>
    </w:p>
    <w:p>
      <w:r>
        <w:rPr>
          <w:b/>
        </w:rPr>
        <w:t>E. 1.2</w:t>
      </w:r>
    </w:p>
    <w:p>
      <w:r>
        <w:t>Vu le complexe de fait, le recours déposé le 4 octobre 2017 au greffe de la Cour de justice contre la décision de la Justice de paix du 21 septembre 2017 et l'appel déposé le 15 janvier 2018 au greffe de la Cour contre la décision du 2 janvier 2018 de la Justice de paix dans la même cause seront traités ensemble dans le présent arrêt, sans qu'une jonction proprement dite ne doive être prononcée.</w:t>
      </w:r>
    </w:p>
    <w:p>
      <w:r>
        <w:rPr>
          <w:b/>
        </w:rPr>
        <w:t>E. 1.3</w:t>
      </w:r>
    </w:p>
    <w:p>
      <w:r>
        <w:t>La valeur de la succession est à teneur de dossier de plus de dix mille francs, de sorte que le recours déposé le 4 octobre 2017, qui remplit par ailleurs les autres conditions de recevabilité, doit être traité comme un appel, qui sera déclaré recevable. De même, l'appel formé contre la décision du 2 janvier 2018 est également recevable.</w:t>
      </w:r>
    </w:p>
    <w:p>
      <w:r>
        <w:rPr>
          <w:b/>
        </w:rPr>
        <w:t>E. 1.4</w:t>
      </w:r>
    </w:p>
    <w:p>
      <w:r>
        <w:t>La Cour revoit la cause en fait et en droit avec un plein pouvoir d'examen (art. 310 CPC; RETORNAZ, L'appel et le recours in procédure civile suisse, 2010, p. 391).</w:t>
      </w:r>
    </w:p>
    <w:p>
      <w:r>
        <w:rPr>
          <w:b/>
        </w:rPr>
        <w:t>E. 2</w:t>
      </w:r>
    </w:p>
    <w:p>
      <w:r>
        <w:t>2.1.1 Le droit d'être entendu est une garantie constitutionnelle de caractère formel, dont la violation entraîne en principe l'annulation de la décision attaquée indépendamment des chances de succès du recours au fond. Toutefois, une violation pas particulièrement grave peut exceptionnellement être réparée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 2.6.1).</w:t>
      </w:r>
    </w:p>
    <w:p>
      <w:r>
        <w:t>2.1.2 Dans le cas d'espèce, la décision de la Justice de paix du 2 janvier 2018 a certes été prise sans que ne soient requises d'observations de l'appelant. Cela étant, d'une part, celui-ci a pu faire valoir devant la Cour de céans, qui jouit d'un plein pouvoir d'examen, tous ses arguments, et d'autre part, la décision en question de la Justice de paix faisait suite aux divers échanges de l'appelant avec cette instance dans le cadre desquels il avait exprimé sa position. Enfin, cette décision ne faisait que confirmer des décisions antérieures connues de l'appelant.</w:t>
      </w:r>
    </w:p>
    <w:p>
      <w:r>
        <w:t>Par conséquent le grief est rejeté.</w:t>
      </w:r>
    </w:p>
    <w:p>
      <w:r>
        <w:rPr>
          <w:b/>
        </w:rPr>
        <w:t>E. 3.1</w:t>
      </w:r>
    </w:p>
    <w:p>
      <w:r>
        <w:t>Selon les termes de l'art. 559 al. 1 CC, le certificat d'héritier est délivré s'il n'y pas eu de contestation dans le délai de trente jours suivant la communication des clauses testamentaires aux ayants droit. Le certificat d'héritier est délivré uniquement à titre de mesure conservatoire pour assurer la dévolution de la</w:t>
      </w:r>
    </w:p>
    <w:p>
      <w:r>
        <w:t>- 5/6 -</w:t>
      </w:r>
    </w:p>
    <w:p>
      <w:r>
        <w:t>C/19623/2015 succession. L'opposition permet aux héritiers qui risquent de subir un dommage si les héritiers institués devaient disposer provisoirement des biens de la succession alors que leurs actions successorales devraient être admises, d'empêcher la délivrance d'un certificat d'héritier. L'opposition ne déclenche toutefois pas une procédure tendant à déterminer le droit matériel des héritiers dans la succession. Il appartient aux héritiers qui s'estiment lésés d'ouvrir l'action en nullité ou l'action en réduction dans les délais légaux (art. 521 al. 1 et 533 al. 1 CC; ATF 128 III 318 consid. 2.2). Le certificat d'héritier n'est qu'une pièce de légitimation provisoire qui permet à son titulaire de disposer des biens composant la succession. En dépit de la délivrance du certificat d'héritier, toutes les actions en nullité et en pétition d'hérédité demeurent réservées (art. 559 al. 1, 2ème phrase CC). L'autorité ne procède pas à une analyse de la situation de droit matériel et le certificat d'héritier ne jouit d'aucune autorité de la chose jugée quant à la qualité d'héritiers des personnes qui y sont mentionnées (ATF 128 III 318 cité consid. 2).</w:t>
      </w:r>
    </w:p>
    <w:p>
      <w:r>
        <w:t>Selon l'art. 70 al. 1 CPC, les héritiers sont des consorts nécessaires, de sorte qu'ils doivent agir ou être actionnés conjointement. Tout héritier a la faculté de recourir indépendamment de ses cohéritiers pour défendre ses intérêts. En vertu du droit matériel, il doit cependant mettre en cause tous ses cohéritiers comme intimés. Partant, un appelant est tenu sous peine de rejet de l'appel, d'assigner tous ses cohéritiers de manière à leur conférer la qualité de parties à l'instance de recours (cf. ATF 130 III 550 consid. 2.1.2; 5A_796/2014 consid. 5.2).</w:t>
      </w:r>
    </w:p>
    <w:p>
      <w:r>
        <w:rPr>
          <w:b/>
        </w:rPr>
        <w:t>E. 3.2</w:t>
      </w:r>
    </w:p>
    <w:p>
      <w:r>
        <w:t>En l'espèce, certes A______ se prétend le seul héritier de feu son épouse. Toutefois les questions de droit matériel permettant de déterminer quels sont les héritiers de feu D______ dans le cadre de l'interprétation de ses dispositions testamentaires notamment, sont des questions qui relèvent du droit matériel et qui doivent être examinées par le juge du fond. En l'état, les vocations successorales étant douteuses, et c'est l'une des raisons pour lesquelles la Justice de paix a refusé que soit délivré le certificat d'héritier requis, l'on doit considérer à tout le moins que les enfants de l'appelant et de la défunte pouvaient avoir la qualité d'héritiers. Le contrat de mariage de la défunte et de l'appelant auquel se réfère son testament ne dit rien d'autre. Dans ce sens, au vu de la consorité nécessaire qui les unit, les enfants communs devaient être assignés par-devant la Cour. Or, l'appelant n'a pas assigné tous les héritiers légaux de la défunte dans son acte de recours. A défaut pour lui d'avoir mis en cause conjointement tous les consorts nécessaires, il doit être débouté de ses conclusions. Le sort des appels étant scellé, point n'est besoin d'examiner les autres arguments soulevés par l'appelant.</w:t>
      </w:r>
    </w:p>
    <w:p>
      <w:r>
        <w:rPr>
          <w:b/>
        </w:rPr>
        <w:t>E. 4</w:t>
      </w:r>
    </w:p>
    <w:p>
      <w:r>
        <w:t>Les appels seront donc rejetés sous suite de frais. Dans la mesure où aucune détermination n'a été requise des héritiers légaux, il ne sera pas alloué de dépens.</w:t>
      </w:r>
    </w:p>
    <w:p>
      <w:r>
        <w:t>- 6/6 -</w:t>
      </w:r>
    </w:p>
    <w:p>
      <w:r>
        <w:t>C/19623/2015 * * * * * PAR CES MOTIFS, La Chambre civile : A la forme : Déclare recevables le recours et l'appel formés les 4 octobre 2017 et 15 janvier 2018 par A______ contre les décisions DJP/461/2017 du 21 septembre 2017 et DJP/1/2018 du 2 janvier 2018 rendues par la Justice de paix dans la cause C/19623/2015. Au fond : Les rejette. Sur les frais : Fixe les frais judiciaires à 1'000 fr. et les compense en totalité avec les avances de frais versées qui restent acquises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