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DAS/242/2024 vom 11. Juli 2024</w:t>
      </w:r>
    </w:p>
    <w:p>
      <w:r>
        <w:t>GE Cour de justice, 2024-07-11, FR</w:t>
      </w:r>
    </w:p>
    <w:p>
      <w:r>
        <w:rPr>
          <w:b/>
        </w:rPr>
        <w:t xml:space="preserve">Quelle: </w:t>
      </w:r>
      <w:r>
        <w:t>https://mcp.opencaselaw.ch/entscheid/ge_gerichte_DAS_242_2024</w:t>
      </w:r>
    </w:p>
    <w:p>
      <w:r>
        <w:t>FR: GE_GERICHTE DAS/242/2024 du 11 juillet 2024</w:t>
      </w:r>
    </w:p>
    <w:p>
      <w:r>
        <w:t>IT: GE_GERICHTE DAS/242/2024 del 11 luglio 2024</w:t>
      </w:r>
    </w:p>
    <w:p>
      <w:pPr>
        <w:pStyle w:val="Heading2"/>
      </w:pPr>
      <w:r>
        <w:t>Erwägungen</w:t>
      </w:r>
    </w:p>
    <w:p>
      <w:r>
        <w:rPr>
          <w:b/>
        </w:rPr>
        <w:t>E. 1.1</w:t>
      </w:r>
    </w:p>
    <w:p>
      <w:r>
        <w:t>Selon la jurisprudence rappelée à de multiples reprises déjà par la Chambre de céans, il n'y a pas de recours contre les décisions superprovisionnelles, (ATF 140 III 289; 5A 2015 II 151). Une indication erronée d'une voie de recours inexistante ne peut créer ladite voie de recours, ce que la Cour de céans a également rappelé à de multiples reprises (cf. not. DAS/268/2018).</w:t>
      </w:r>
    </w:p>
    <w:p>
      <w:r>
        <w:rPr>
          <w:b/>
        </w:rPr>
        <w:t>E. 1.2</w:t>
      </w:r>
    </w:p>
    <w:p>
      <w:r>
        <w:t>Une décision d'exécution du Tribunal de protection d'une ordonnance rendue à titre superprovisionnel par le Tribunal de première instance est, de par sa nature, également de nature superprovisionnelle, de sorte qu'elle n'est pas susceptible de recours. La voie de recours indiquée par le Tribunal de protection en pied de son ordonnance est erronée. Comme rappelé plus haut, l'indication erronée d'une voie de recours inexistante ne peut pas entraîner la création de ladite voie de recours et dans cette mesure, le recours interjeté par A______ est irrecevable. Quoiqu'il en soit le recours était également irrecevable pour défaut de motivation, le recourant ne s'en prenant aucunement à la décision attaquée dans ses considérants ou son dispositif mais contestant en réalité les motifs de la décision initiale du Tribunal de première instance.</w:t>
      </w:r>
    </w:p>
    <w:p>
      <w:r>
        <w:rPr>
          <w:b/>
        </w:rPr>
        <w:t>E. 2</w:t>
      </w:r>
    </w:p>
    <w:p>
      <w:r>
        <w:t>Au vu de l'indication erronée par le Tribunal de protection d'une voie de recours, les frais seront laissés à la charge de l'Etat et l'avance versée remboursée au recourant. * * * * *</w:t>
      </w:r>
    </w:p>
    <w:p>
      <w:r>
        <w:t>- 4/4 -</w:t>
      </w:r>
    </w:p>
    <w:p>
      <w:r>
        <w:t>C/8010/2016-CS PAR CES MOTIFS, La Chambre de surveillance : Déclare irrecevable le recours interjeté le 11 juillet 2024 par A______ contre l'ordonnance DTAE/4742/2024 rendue le 3 juillet 2024 par le Tribunal de protection de l'adulte et de l'enfant dans la cause C/8010/2016. Laisse les frais à la charge de l'Etat de Genève. Invite en conséquence les Services financiers du pouvoir judiciaire à restituer à A______ l'avance de frais versée de 400 fr.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