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DAS/242/2023 vom 17. Juli 2023</w:t>
      </w:r>
    </w:p>
    <w:p>
      <w:r>
        <w:t>GE Cour de justice, 2023-07-17, FR</w:t>
      </w:r>
    </w:p>
    <w:p>
      <w:r>
        <w:rPr>
          <w:b/>
        </w:rPr>
        <w:t xml:space="preserve">Quelle: </w:t>
      </w:r>
      <w:r>
        <w:t>https://mcp.opencaselaw.ch/entscheid/ge_gerichte_DAS_242_2023</w:t>
      </w:r>
    </w:p>
    <w:p>
      <w:r>
        <w:t>FR: GE_GERICHTE DAS/242/2023 du 17 juillet 2023</w:t>
      </w:r>
    </w:p>
    <w:p>
      <w:r>
        <w:t>IT: GE_GERICHTE DAS/242/2023 del 17 luglio 2023</w:t>
      </w:r>
    </w:p>
    <w:p>
      <w:pPr>
        <w:pStyle w:val="Heading2"/>
      </w:pPr>
      <w:r>
        <w:t>Erwägungen</w:t>
      </w:r>
    </w:p>
    <w:p>
      <w:r>
        <w:rPr>
          <w:b/>
        </w:rPr>
        <w:t>E. 1</w:t>
      </w:r>
    </w:p>
    <w:p>
      <w:r>
        <w:t>1.1.1 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Si le dernier jour est un samedi, un dimanche ou un jour férié reconnu par le droit fédéral ou le droit cantonal du siège du tribunal, le délai expire le premier jour ouvrable qui suit (art. 142 al. 3 CPC). 1.1.2 Interjeté en temps utile et selon la forme prescrite, par la personne concernée par la mesure, le recours est recevable.</w:t>
      </w:r>
    </w:p>
    <w:p>
      <w:r>
        <w:rPr>
          <w:b/>
        </w:rPr>
        <w:t>E. 1.2</w:t>
      </w:r>
    </w:p>
    <w:p>
      <w:r>
        <w:t>Le recours peut être formé pour violation du droit, constatation fausse ou incomplète des faits pertinents et inopportunité de la décision (art. 450a al. 1 CC).</w:t>
      </w:r>
    </w:p>
    <w:p>
      <w:r>
        <w:rPr>
          <w:b/>
        </w:rPr>
        <w:t>E. 2.1</w:t>
      </w:r>
    </w:p>
    <w:p>
      <w:r>
        <w:t>En principe, il n'y a pas de débats devant la Chambre de surveillance de la Cour de justice, sauf en matière de placement à des fins d'assistance.</w:t>
      </w:r>
    </w:p>
    <w:p>
      <w:r>
        <w:rPr>
          <w:b/>
        </w:rPr>
        <w:t>E. 2.2</w:t>
      </w:r>
    </w:p>
    <w:p>
      <w:r>
        <w:t>En l'espèce, il ne se justifie pas de déroger à cette règle, le dossier étant en état d'être jugé sans nécessité de convoquer une nouvelle audience, étant précisé que le Tribunal de protection en a tenu une le 17 mai 2023, à laquelle le recourant ne s'est pas présenté.</w:t>
      </w:r>
    </w:p>
    <w:p>
      <w:r>
        <w:rPr>
          <w:b/>
        </w:rPr>
        <w:t>E. 3.1</w:t>
      </w:r>
    </w:p>
    <w:p>
      <w:r>
        <w:t>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w:t>
      </w:r>
    </w:p>
    <w:p>
      <w:r>
        <w:t>- 5/7 -</w:t>
      </w:r>
    </w:p>
    <w:p>
      <w:r>
        <w:t>C/20127/2022-CS ou par les services privés ou publics ne suffit pas ou semble a priori insuffisant (art. 389 al. 1 ch. 1 CC). L'art. 389 al. 1 CC exprime le principe de la subsidiarité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w:t>
      </w:r>
    </w:p>
    <w:p>
      <w:r>
        <w:rPr>
          <w:b/>
        </w:rPr>
        <w:t>E. 3.2</w:t>
      </w:r>
    </w:p>
    <w:p>
      <w:r>
        <w:t>En l'espèce, il résulte de la procédure que le recourant a été victime d'un grave accident, qui a nécessité des hospitalisations et des opérations et qui a laissé des séquelles. Il est également établi et non contesté par le recourant qu'il souffre d'un problème de consommation excessive d'alcool et qu'il a consommé des stupéfiants. Ces problèmes de santé et addictions affectent sa condition personnelle, de telle sorte qu'il a laissé ses affaires administratives dans un état d'incurie important, ayant conduit à l'accumulation de nombreuses dettes, dont certaines récentes, notamment à l'égard de son bailleur. L'arriéré de loyer a conduit à la résiliation de son contrat de bail, une procédure étant pendante devant le Tribunal des baux et loyers, qu'il semble dans l'incapacité d'affronter, puisqu'il ne s'est pas présenté devant ledit Tribunal. Ses maigres ressources ne lui permettent de toute évidence pas de payer ses charges courantes et des démarches devraient être accomplies afin de faire valoir son droit à des prestations complémentaires, qui viendraient s'ajouter à sa rente invalidité. Bien que le recourant ait affirmé, dans son recours, avoir désormais fourni les pièces nécessaires à cette fin, il ne le démontre pas. Il n'occupe au demeurant plus son logement, s'étant installé, à une date et pour une durée indéterminées, chez un ami, sans prendre la peine de faire suivre son courrier, de sorte que celui-ci s'entasse, non ouvert, dans sa boîte à lettres.</w:t>
      </w:r>
    </w:p>
    <w:p>
      <w:r>
        <w:t>La simple affirmation du recourant selon laquelle le prononcé d'une mesure de curatelle n'est pas nécessaire ne convainc pas, face aux éléments objectifs qui ressortent du dossier et qui attestent du fait qu'il est actuellement dans l'incapacité de gérer ses affaires administratives, de participer à des procédures judiciaires et d'effectuer les démarches nécessaires visant à obtenir les prestations complémentaires qui devraient lui permettre d'assainir sa situation financière.</w:t>
      </w:r>
    </w:p>
    <w:p>
      <w:r>
        <w:t>- 6/7 -</w:t>
      </w:r>
    </w:p>
    <w:p>
      <w:r>
        <w:t>C/20127/2022-CS</w:t>
      </w:r>
    </w:p>
    <w:p>
      <w:r>
        <w:t>Le recourant a certes été longtemps soutenu par l'Hospice général, lequel a toutefois expliqué ne plus être en mesure de lui apporter toute l'aide nécessaire, notamment en raison d'un manque de collaboration. Quant aux parents du recourant, il n'est nullement établi qu'ils seraient désormais prêts à s'occuper de ses affaires, ce qu'ils n'ont apparemment pas fait par le passé. Dès lors, aucun proche ou institution n'est en mesure d'apporter au recourant l'aide dont il a besoin.</w:t>
      </w:r>
    </w:p>
    <w:p>
      <w:r>
        <w:t>Au vu de ce qui précède, la mesure de curatelle instaurée en sa faveur apparaît fondée.</w:t>
      </w:r>
    </w:p>
    <w:p>
      <w:r>
        <w:t>Le recours sera rejeté.</w:t>
      </w:r>
    </w:p>
    <w:p>
      <w:r>
        <w:rPr>
          <w:b/>
        </w:rPr>
        <w:t>E. 4</w:t>
      </w:r>
    </w:p>
    <w:p>
      <w:r>
        <w:t>La procédure n'est pas gratuite (art. 19 al. 1 LaCC). Le recourant succombe, de sorte que les frais du recours, arrêtés à 400 fr. (art. 67A et 67B RTFMC), seront mis à sa charge (art. 106 al. 1 CPC). Ils seront compensés avec l'avance qu’il a effectuée, qui reste acquise à l'Etat. * * * * *</w:t>
      </w:r>
    </w:p>
    <w:p>
      <w:r>
        <w:t>- 7/7 -</w:t>
      </w:r>
    </w:p>
    <w:p>
      <w:r>
        <w:t>C/20127/2022-CS PAR CES MOTIFS, La Chambre de surveillance : A la forme : Déclare recevable le recours formé par A______ contre l'ordonnance DTAE/4540/2023 rendue le 17 mai 2023 par le Tribunal de protection de l'adulte et de l'enfant dans la cause C/20127/2022. Au fond : Le rejette. Sur les frais : Arrête les frais judiciaires du recours à 400 fr., les met à la charge de A______ et les compense avec l'avance effectuée, qui reste acquise à l'Etat de Genève.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