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DAS/239/2024 vom 16. Oktober 2024</w:t>
      </w:r>
    </w:p>
    <w:p>
      <w:r>
        <w:t>GE Cour de justice, 2024-10-16, FR</w:t>
      </w:r>
    </w:p>
    <w:p>
      <w:r>
        <w:rPr>
          <w:b/>
        </w:rPr>
        <w:t xml:space="preserve">Quelle: </w:t>
      </w:r>
      <w:r>
        <w:t>https://mcp.opencaselaw.ch/entscheid/ge_gerichte_DAS_239_2024</w:t>
      </w:r>
    </w:p>
    <w:p>
      <w:r>
        <w:t>FR: GE_GERICHTE DAS/239/2024 du 16 octobre 2024</w:t>
      </w:r>
    </w:p>
    <w:p>
      <w:r>
        <w:t>IT: GE_GERICHTE DAS/239/2024 del 16 ottobre 2024</w:t>
      </w:r>
    </w:p>
    <w:p>
      <w:pPr>
        <w:pStyle w:val="Heading2"/>
      </w:pPr>
      <w:r>
        <w:t>Erwägungen</w:t>
      </w:r>
    </w:p>
    <w:p>
      <w:r>
        <w:rPr>
          <w:b/>
        </w:rPr>
        <w:t>E. 1.1</w:t>
      </w:r>
    </w:p>
    <w:p>
      <w:r>
        <w:t>Les décisions finales et incidentes du juge de paix en matière successorale, qui relèvent de la juridiction gracieuse et sont soumises à la procédure sommaire (art. 248 let. e CPC), sont susceptibles d'un appel ou d'un recours, par une personne qui y a un intérêt (art. 59 al. 2 let. a CPC), à la Chambre civile de la Cour de justice (art. 120 al. 2 LOJ), dans un délai de dix jours (art. 314 al. 1 et 321 al. 2 CPC), selon que la valeur litigieuse est ou non d'au moins 10'000 fr. (art. 306 al. 2 CPC). En l'espèce, l'appel a été formé dans le délai de dix jours dès la notification de la décision et il est motivé, de sorte qu'il est de ce point de vue recevable. S'agissant de la valeur litigieuse, cette question peut demeurer indécise, compte tenu de la teneur des considérants qui vont suivre. 1.2.1 Conformément à l'art. 59 al. 2 let. a CPC, le justiciable qui fait valoir une prétention doit démontrer qu'il a un intérêt digne de protection à voir le juge statuer sur sa demande. L'existence d'un intérêt digne de protection est ainsi une condition de recevabilité de toute demande en justice: le demandeur doit obtenir un avantage, factuel ou juridique, du résultat de la procédure. L'absence d'un tel intérêt – qui doit être constatée d'office (art. 60 CPC) – entraîne ainsi l'irrecevabilité de la demande (ATF 140 III 159 consid. 4.2.4; arrêts du Tribunal</w:t>
      </w:r>
    </w:p>
    <w:p>
      <w:r>
        <w:t>- 4/5 -</w:t>
      </w:r>
    </w:p>
    <w:p>
      <w:r>
        <w:t>Erreur ! Source du renvoi introuvable. fédéral 5A_729/2021 du 24 février 2022 consid. 3.1.2.2; 5A_282/2016 du 17 janvier 2017 consid. 3.2.1; ACJC/1158/2024 du 24 septembre 2024 consid. 4.1.1). 1.2.2 A teneur de l'art. 506 al. 1 CC, le testament oral est une forme d’acte à cause de mort extraordinaire, admissible uniquement lorsque le testateur est empêché de disposer sous une autre forme et que cet empêchement est imputable à des circonstances exceptionnelles. Le testateur déclare ses dernières volontés à deux témoins, qu’il charge d’en dresser ou faire dresser acte (al. 2). Les causes d’incapacité des témoins sont les mêmes que pour le testament public, en ce sens qu'ils ne peuvent, notamment, ni être les descendants, ascendants, frères et sœurs du testateur, leurs conjoints et le conjoint du testateur même, ni recevoir de libéralités dans le testament (art. 503 CC par renvoi de l'art. 506 al. 3 CC). Selon l'art. 507 al. 1 CC, l’un des témoins écrit immédiatement les dernières volontés, les date en indiquant le lieu, l’année, le mois et le jour, les signe, les fait signer par l’autre témoin et tous deux remettent cet écrit sans délai entre les mains d’une autorité judiciaire, en affirmant que le testateur, qui leur a paru capable de disposer, leur a déclaré ses dernières volontés dans les circonstances particulières où ils les ont reçues.</w:t>
      </w:r>
    </w:p>
    <w:p>
      <w:r>
        <w:rPr>
          <w:b/>
        </w:rPr>
        <w:t>E. 1.3</w:t>
      </w:r>
    </w:p>
    <w:p>
      <w:r>
        <w:t>En l'espèce, les appelants soutiennent être les témoins des dernières volontés du défunt et font grief à la Justice de paix de ne pas avoir reconnu au document qu'ils ont dressé la valeur de testament oral dans la succession de feu F______. Or, les appelants ne peuvent déduire aucun droit propre des normes régissant la validité du testament oral (cf. art. 506 et 507 CC) et n'encourent, par définition, aucun risque de préjudice de nature économique, idéale ou matérielle résultant d'une éventuelle violation de ces normes. Ils ne peuvent ainsi obtenir aucun avantage, factuel ou juridique, du résultat de la procédure, ce qu'ils reconnaissent parfaitement puisqu'ils déclarent n'avoir aucun intérêt matériel dans cette affaire et n'être mus que par un sentiment d'injustice. Leur appréciation personnelle de la cause ne saurait toutefois constituer un intérêt digne de protection au sens de la loi. Ainsi, faute de disposer d'un intérêt propre à la procédure, leur appel doit être déclaré irrecevable.</w:t>
      </w:r>
    </w:p>
    <w:p>
      <w:r>
        <w:rPr>
          <w:b/>
        </w:rPr>
        <w:t>E. 2</w:t>
      </w:r>
    </w:p>
    <w:p>
      <w:r>
        <w:t>Les frais de la procédure, arrêtés à 500 fr. (art. 26 et 35 RTFMC), seront mis à la charge des appelants et compensés avec l'avance de frais fournie, qui reste acquise à l'Etat de Genève (art. 111 al. 1 CPC). Il ne sera pas alloué de dépens. * * * * *</w:t>
      </w:r>
    </w:p>
    <w:p>
      <w:r>
        <w:t>- 5/5 -</w:t>
      </w:r>
    </w:p>
    <w:p>
      <w:r>
        <w:t>Erreur ! Source du renvoi introuvable. PAR CES MOTIFS, La Chambre civile :</w:t>
      </w:r>
    </w:p>
    <w:p>
      <w:r>
        <w:t>Déclare irrecevable l’appel formé le 25 septembre 2024 par A______ et B______ contre la décision DJP/1160/2024 rendue le 16 septembre 2024 par la Justice de paix dans la cause C/14181/2024. Arrête les frais d’appel à 500 fr., les met à la charge de A______ et B______ et les compense avec l’avance de frais de même montant effectuée, laquelle reste acquise à l’Etat de Genève. Dit qu’il n’est pas alloué de dépens. Siégeant : Monsieur Cédric-Laurent MICHEL, président; Mesdames Paola CAMPOMAGNANI et Stéphanie MUSY,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