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DAS/234/2018 vom 6. August 2018</w:t>
      </w:r>
    </w:p>
    <w:p>
      <w:r>
        <w:t>GE Cour de justice, 2018-08-06, FR</w:t>
      </w:r>
    </w:p>
    <w:p>
      <w:r>
        <w:rPr>
          <w:b/>
        </w:rPr>
        <w:t xml:space="preserve">Quelle: </w:t>
      </w:r>
      <w:r>
        <w:t>https://mcp.opencaselaw.ch/entscheid/ge_gerichte_DAS_234_2018</w:t>
      </w:r>
    </w:p>
    <w:p>
      <w:r>
        <w:t>FR: GE_GERICHTE DAS/234/2018 du 6 août 2018</w:t>
      </w:r>
    </w:p>
    <w:p>
      <w:r>
        <w:t>IT: GE_GERICHTE DAS/234/2018 del 6 agosto 2018</w:t>
      </w:r>
    </w:p>
    <w:p>
      <w:pPr>
        <w:pStyle w:val="Heading2"/>
      </w:pPr>
      <w:r>
        <w:t>Erwägungen</w:t>
      </w:r>
    </w:p>
    <w:p>
      <w:r>
        <w:rPr>
          <w:b/>
        </w:rPr>
        <w:t>E. 1.1</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tous temps (JEANDIN, Code de procédure civile commenté, 2011, BOHNET/HALDY/JEANDIN/SCHWEIZER/ TAPPY ad art. 319 n. 14).</w:t>
      </w:r>
    </w:p>
    <w:p>
      <w:r>
        <w:t>L'ordonnance querellée, qui ordonne l'expertise psychiatrique de la personne concernée, est une ordonnance d'instruction selon la définition rappelée ci-dessus.</w:t>
      </w:r>
    </w:p>
    <w:p>
      <w:r>
        <w:rPr>
          <w:b/>
        </w:rPr>
        <w:t>E. 1.2</w:t>
      </w:r>
    </w:p>
    <w:p>
      <w:r>
        <w:t>Le Code civil ne prévoit aucune disposition particulière concernant les recours dirigés contre les ordonnances d'instruction rendues par le Tribunal de protection de l'adulte et de l'enfant, de sorte qu'il convient de se référer au Code de procédure civile (CPC), à moins que les cantons aient fait usage de leur compétence de légiférer en la matière (REUSSER, Basler Kommentar, Erwachsenenschutz, GEISER/REUSSER ad art. 450b CC n. 8).</w:t>
      </w:r>
    </w:p>
    <w:p>
      <w:r>
        <w:t>Les ordonnances d'instruction sont susceptibles d'un recours dans les dix jours (DAS/43/2015; art. 31 al. 1 let. c LaCC; 321 al. 2 CPC).</w:t>
      </w:r>
    </w:p>
    <w:p>
      <w:r>
        <w:t>Le recours doit être formé devant la Chambre de surveillance de la Cour de justice (art. 53 al. 1 LaCC).</w:t>
      </w:r>
    </w:p>
    <w:p>
      <w:r>
        <w:t>En l'espèce, le recours a été formé par la personne concernée par l'ordonnance attaquée, dans le délai utile, selon les formes prévues par la loi et devant l'autorité compétente; il est, de ce point de vue, recevable.</w:t>
      </w:r>
    </w:p>
    <w:p>
      <w:r>
        <w:rPr>
          <w:b/>
        </w:rPr>
        <w:t>E. 1.3</w:t>
      </w:r>
    </w:p>
    <w:p>
      <w:r>
        <w:t>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 Dans un arrêt 5A_655/2013 du 29 octobre 2013 consid. 2.3, le Tribunal fédéral a retenu qu'une ordonnance d'expertise était toujours susceptible de causer un préjudice difficilement réparable. Au vu de ce qui précède, le recours, en tant qu'il est dirigé contre une ordonnance préparatoire qui ordonne une expertise psychiatrique, est recevable.</w:t>
      </w:r>
    </w:p>
    <w:p>
      <w:r>
        <w:rPr>
          <w:b/>
        </w:rPr>
        <w:t>E. 2</w:t>
      </w:r>
    </w:p>
    <w:p>
      <w:r>
        <w:t>La recourante a invoqué la violation de son droit d'être entendue. 2.1.1 Selon l'art. 446 al. 1 CC, l'autorité de protection de l'adulte établit les faits d'office. Selon l'al. 2 de cette disposition, elle procède à la recherche et à</w:t>
      </w:r>
    </w:p>
    <w:p>
      <w:r>
        <w:t>- 6/8 -</w:t>
      </w:r>
    </w:p>
    <w:p>
      <w:r>
        <w:t>C/14622/2015-CS l'administration des preuves nécessaires. Elle peut charger une tierce personne ou un service d'effectuer une enquête. Si nécessaire elle ordonnera un rapport d'expertise. Selon l'art 44 al. 1 LaCC, pour s'éclairer sur une question de fait qui requiert l'avis d'un spécialiste, le Tribunal de protection peut ordonner une expertise confiée à un ou à plusieurs experts. L'art. 45 al. 1 LaCC précise que le Tribunal désigne l'expert et fixe l'objet de sa mission après avoir entendu les parties. 2.1.2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 La Chambre de surveillance de la Cour de justice (art. 53 al. 1 LaCC) dispose d'une pleine cognition et revoit la cause en fait, en droit et en opportunité (art. 450a al. 1 CC).</w:t>
      </w:r>
    </w:p>
    <w:p>
      <w:r>
        <w:rPr>
          <w:b/>
        </w:rPr>
        <w:t>E. 2.2</w:t>
      </w:r>
    </w:p>
    <w:p>
      <w:r>
        <w:t>Dans le cas d'espèce, le Tribunal de protection a entendu la recourante à une seule reprise, soit lors de l'audience du 25 septembre 2015, alors qu'il n'était encore nullement question d'ordonner une expertise. Après avoir reçu les courriers du Service de protection de l'adulte des 24 avril et 3 juillet 2018, le Tribunal de protection a rendu l'ordonnance attaquée, sans donner à la personne concernée la possibilité de faire valoir ses arguments, ni oralement au cours d'une audience, ni même par écrit. Le Tribunal de protection a par conséquent violé le droit d'être entendue de la recourante, mentionné de manière expresse à l'art. 45 al. 1 LaCC. Or, une telle violation ne saurait être guérie par le fait que la recourante a pu développer son argumentation dans le recours déposé devant la Chambre de céans. En effet, le droit d'être entendu avant qu'une expertise ne soit ordonnée porte non seulement sur le principe même de l'expertise, mais également sur les questions que la personne concernée souhaite soumettre à l'expert, lesquelles ne figurent pas dans l'acte de recours. Par ailleurs, le fait d'entendre la personne concernée permet de s'assurer qu'une expertise est indispensable. Or, la recourante a affirmé être disposée non seulement à se faire suivre par un psychiatre, mais également à engager une</w:t>
      </w:r>
    </w:p>
    <w:p>
      <w:r>
        <w:t>- 7/8 -</w:t>
      </w:r>
    </w:p>
    <w:p>
      <w:r>
        <w:t>C/14622/2015-CS femme de ménage. Il conviendra par conséquent, avant d'envisager le recours à une expertise psychiatrique dans le cadre de l'ouverture d'une procédure pouvant déboucher sur un placement à des fins d'assistance, d'entendre la personne concernée et de déterminer si d'autres mesures, notamment celles qu'elle paraît désormais disposée à accepter, pourraient permettre d'améliorer sa situation. Par conséquent, au vu de ce qui précède, la décision entreprise sera annulée et la procédure renvoyée au Tribunal de protection pour instruction complémentaire.</w:t>
      </w:r>
    </w:p>
    <w:p>
      <w:r>
        <w:rPr>
          <w:b/>
        </w:rPr>
        <w:t>E. 3</w:t>
      </w:r>
    </w:p>
    <w:p>
      <w:r>
        <w:t>Vu l'issue du recours, les frais, arrêtés à 400 fr., seront laissés à la charge de l'Etat.</w:t>
      </w:r>
    </w:p>
    <w:p>
      <w:r>
        <w:t>L'avance de frais versée par la recourante lui sera restituée. * * * * *</w:t>
      </w:r>
    </w:p>
    <w:p>
      <w:r>
        <w:t>- 8/8 -</w:t>
      </w:r>
    </w:p>
    <w:p>
      <w:r>
        <w:t>C/14622/2015-CS PAR CES MOTIFS, La Chambre de surveillance : A la forme : Déclare recevable le recours formé par A______ contre l'ordonnance DTAE/4300/2018 rendue le 10 juillet 2018 par le Tribunal de protection de l'adulte et de l'enfant dans la cause C/14622/2015-3. Au fond : L'admet et annule la décision attaquée. Retourne en conséquence la cause au Tribunal de protection de l'adulte et de l'enfant pour instruction complémentaire. Sur les frais : Laisse les frais de recours, arrêtés à 400 fr., à la charge de l'Etat de Genève. Invite les Services financiers du Pouvoir judiciaire à restituer à A______ son avance de frais en 400 fr.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