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DAS/227/2014 vom 11. August 2010</w:t>
      </w:r>
    </w:p>
    <w:p>
      <w:r>
        <w:t>GE Cour de justice, 2010-08-11, FR</w:t>
      </w:r>
    </w:p>
    <w:p>
      <w:r>
        <w:rPr>
          <w:b/>
        </w:rPr>
        <w:t xml:space="preserve">Quelle: </w:t>
      </w:r>
      <w:r>
        <w:t>https://mcp.opencaselaw.ch/entscheid/ge_gerichte_DAS_227_2014</w:t>
      </w:r>
    </w:p>
    <w:p>
      <w:r>
        <w:t>FR: GE_GERICHTE DAS/227/2014 du 11 août 2010</w:t>
      </w:r>
    </w:p>
    <w:p>
      <w:r>
        <w:t>IT: GE_GERICHTE DAS/227/2014 del 11 agosto 2010</w:t>
      </w:r>
    </w:p>
    <w:p>
      <w:pPr>
        <w:pStyle w:val="Heading2"/>
      </w:pPr>
      <w:r>
        <w:t>Erwägungen</w:t>
      </w:r>
    </w:p>
    <w:p>
      <w:r>
        <w:rPr>
          <w:b/>
        </w:rPr>
        <w:t>E. 11</w:t>
      </w:r>
    </w:p>
    <w:p>
      <w:r>
        <w:t>juillet 2014. Il a confirmé le contenu de son rapport et a expliqué que les enfants avaient trouvé une certaine sérénité dans les modalités d'exercice des relations personnelles. Selon lui, B______ était capable de changer petit à petit, notamment par le biais d'un travail psychothérapeutique et d'une collaboration avec les professionnels de l'enfance, soit le Service de protection des mineurs et le Point rencontre. S'agissant de l'organisation du droit de visite, l'expert a précisé qu'il ne voyait pas d'opposition de principe à une ouverture, mais il fallait que B______ puisse évoluer d'abord, les conditions actuelles n'étant pas adéquates. L'expert a ensuite précisé qu'une ouverture des relations personnelles en parallèle de la mise ne place du suivi au sein de la Consultation couples et familles était envisageable. B______ a déclaré, après réflexion, qu'il était d'accord d'entamer un suivi à la Consultation couples et familles et a sollicité un changement d'assistant social au sein du Service de protection des mineurs, afin de pouvoir collaborer sereinement avec ce service. Selon l'expert, une ouverture des relations personnelles en parallèle de la mise en place du suivi auprès de la Consultation couples et familles serait envisageable. A______ a indiqué ne pas être opposée, sur le principe, à l'ouverture des relations personnelles, mais qu'elle demeurait inquiète. Elle a manifesté le souhait que les premières sorties soient accompagnées par un éducateur et que le suivi à la Consultation couples et familles ait commencé, voire ait produit quelques effets. B______ s'est pour sa part opposé à des sorties accompagnées par un assistant social. Le représentant du Service de protection des mineurs présent à l'audience a relevé que B______ était capable d'informer les professionnels lorsqu'il ne se sentait pas bien, de sorte que l'on pouvait lui faire confiance et élargir les modalités d'exercice des relations personnelles en parallèle avec la mise en place du suivi axé sur la relation parent- enfants et pour autant que B______ collabore avec le Service de protection des</w:t>
      </w:r>
    </w:p>
    <w:p>
      <w:r>
        <w:t>- 8/14 -</w:t>
      </w:r>
    </w:p>
    <w:p>
      <w:r>
        <w:t>C/19584/2010-CS mineurs et le Point Rencontre. Il a indiqué ne pas être certain qu'un éducateur puisse accompagner les visites à l'extérieur. La cause a été gardée à juger à l'issue de l'audience. B. a) Par ordonnance DTAE/3824/2014 du 11 juillet 2014, communiquée par pli du 18 août 2014, le Tribunal de protection a conféré à B______ un droit de visite devant s'exercer le premier mois à raison de deux heures tous les quinze jours (incluant le temps d'accueil et de bilan), une des deux visites s'exerçant à l'extérieur du Point rencontre, l'autre se déroulant à l'intérieur de celui-ci; le deuxième mois à raison de deux heures tous les quinze jours (incluant le temps d'accueil et de bilan), les deux visites se déroulant à l'extérieur du Point rencontre (ch. 1 du dispositif). Le Tribunal de protection a invité le Service de protection des mineurs à lui faire parvenir un bilan sur l'exercice des relations personnelles à mi-octobre 2014, accompagné de son préavis quant à un éventuel élargissement du temps de visite (ch. 2), a maintenu la curatelle d'organisation et de surveillance des relations personnelles instaurée en faveur des mineurs et invité le Service de protection des mineurs, d'ici au 10 mars 2015, à lui faire parvenir sa prise de position quant à la nécessité ou non de prolonger ladite mesure (ch. 3), a ordonné le maintien du suivi thérapeutique individuel de E______ (ch. 4), a ordonné un suivi mère-enfants et père-enfants auprès de la Consultation couples et familles des HUG, par le biais de séances individuelles ou parents-enfants, à l'exclusion de séances communes père-mère (ch. 5), a donné acte à B______ de son engagement de poursuivre son suivi thérapeutique individuel (ch. 6), a rappelé à B______ et à A______ leur devoir d'apaiser leur conflit et d'instaurer entre eux le dialogue et la collaboration indispensables pour éviter à leurs enfants un conflit de loyauté (ch. 7), mis les frais d'expertise à la charge des parties, pour moitié chacune, toutes deux plaidant au bénéfice de l'assistance judiciaire (ch. 8) et a débouté les parties de toutes autres conclusions (ch. 9).</w:t>
      </w:r>
    </w:p>
    <w:p>
      <w:r>
        <w:t>Selon le Tribunal de protection, l'expert avait relevé que B______ était en mesure d'effectuer un travail sur lui-même, à la fois par la poursuite de sa thérapie individuelle, qui pourrait inclure, selon l'appréciation de son thérapeute, la prise d'un traitement médicamenteux et celui d'une prise en charge axée sur la parentalité au sein de la Consultation couples et familles des HUG. Dans ces conditions et pour autant qu'il collabore avec le Service de protection des mineurs et le Point rencontre, les relations personnelles pourraient être exercées plus largement, de manière progressive, en parallèle avec la mise en place et l'exécution de ces mesures. B______ s'était engagé à poursuivre son suivi thérapeutique et à s'engager dans un suivi sur la relation parent-enfants et s'était déclaré prêt à collaborer avec les différents intervenants. Le Tribunal de protection a déclaré vouloir croire dans la bonne volonté et la sincérité de l'engagement de B______ à dépasser ses difficultés en lien avec son conflit avec A______ et à en préserver les enfants.</w:t>
      </w:r>
    </w:p>
    <w:p>
      <w:r>
        <w:t>- 9/14 -</w:t>
      </w:r>
    </w:p>
    <w:p>
      <w:r>
        <w:t>C/19584/2010-CS</w:t>
      </w:r>
    </w:p>
    <w:p>
      <w:r>
        <w:t>b) Le 26 août 2014, A______ a formé recours contre l'ordonnance du 11 juillet 2014. Elle a conclu à l'annulation de son chiffre 1 et à ce qu'un droit de visite devant s'exercer sous surveillance en milieu fermé, au Point rencontre Liotard, à raison de deux heures par quinzaine, soit réservé à B______ et à ce que tout éventuel élargissement du droit de visite soit subordonné à la preuve que celui-ci poursuit son traitement psychiatrique et médicamenteux et suit assidûment les séances de consultation couples et familles des HUG. La recourante a également conclu à ce que l'intimé soit condamné en tous les dépens.</w:t>
      </w:r>
    </w:p>
    <w:p>
      <w:r>
        <w:t>La recourante reproche au Tribunal de protection de s'être écarté des conclusions de l'expert en conférant à l'intimé un droit de visite hors milieu protégé, sans subordonner cette ouverture au suivi d'un quelconque traitement ni à une collaboration avec un service compétent.</w:t>
      </w:r>
    </w:p>
    <w:p>
      <w:r>
        <w:t>c) Le Tribunal de protection n'a pas souhaité faire usage des facultés prévues par l'art. 450d CC.</w:t>
      </w:r>
    </w:p>
    <w:p>
      <w:r>
        <w:t>d) Par courrier du 23 septembre 2014, le Service de protection des mineurs a indiqué considérer que le dispositif ordonné par le Tribunal de protection était conforme à l'intérêt des enfants.</w:t>
      </w:r>
    </w:p>
    <w:p>
      <w:r>
        <w:t>e) Dans sa réponse du 15 octobre 2014, l'intimé a conclu au rejet de l'appel et à la condamnation de la recourante en tous les frais et dépens. Il a exposé poursuivre son suivi thérapeutique individuel.</w:t>
      </w:r>
    </w:p>
    <w:p>
      <w:r>
        <w:t>f) Dans un courrier du 16 octobre 2014 le conseil de A______ a informé le conseil de B______ de ce que sa cliente avait récemment pris contact avec la Consultation couples et familles. Ce service lui avait expliqué qu'en raison du nombre important de demandes, l'organisation de la consultation prendrait un certain temps.</w:t>
      </w:r>
    </w:p>
    <w:p>
      <w:r>
        <w:t>Les HUG ont par ailleurs adressé un courrier au Tribunal de protection en date du</w:t>
      </w:r>
    </w:p>
    <w:p>
      <w:r>
        <w:rPr>
          <w:b/>
        </w:rPr>
        <w:t>E. 14</w:t>
      </w:r>
    </w:p>
    <w:p>
      <w:r>
        <w:t>octobre 2014, en indiquant avoir été contactés par A______ et par le conseil de B______. Selon les HUG, lorsque l'objectif thérapeutique est d'améliorer la parentalité au sein d'une famille, le thérapeute a besoin de pouvoir travailler, au moment où cela lui semble indiqué, avec les deux parents ensemble. Or, dans le cas d'espèce, l'ordonnance du 11 juillet 2014 rendait impossible l'organisation de séances communes. Les HUG ont par conséquent sollicité une modification de l'ordonnance. EN DROIT 1. 1.1. Les dispositions de la procédure devant l'autorité de protection de l'adulte sont applicables par analogie pour les mesures de protection de l'enfant (art. 314 al. 1 CC).</w:t>
      </w:r>
    </w:p>
    <w:p>
      <w:r>
        <w:t>- 10/14 -</w:t>
      </w:r>
    </w:p>
    <w:p>
      <w:r>
        <w:t>C/19584/2010-CS Les décisions de l'autorité de protection de l'adulte peuvent faire l'objet d'un recours auprès de la Chambre de surveillance de la Cour de justice (art. 450 al. 1 CC et 53 al. 1 LaCC). 1.1.1 Interjeté par une partie à la procédure, dans le délai utile et suivant la forme prescrite, le recours est recevable. 1.2. Le recours peut être formé pour violation du droit, constatation fausse ou incomplète des faits pertinents et inopportunité de la décision (art. 450a CC). 2. 2.1.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Une restriction n'entre en ligne de compte que lorsque l'équilibre physique et/ou psychique de l'enfant est mis en danger. 2.2. Dans le cas d'espèce, les modalités du droit de visite sont actuellement régies par l'arrêt rendu par la Cour de justice du 8 juin 2012. Ces modalités sont très restrictives, puisqu'elles n'autorisent que des visites en milieu surveillé, à raison de deux heures par quinzaine. Cette décision a été rendue nécessaire par le fait que B______ souffrait de troubles psychiques l'ayant conduit à ne plus se maîtriser verbalement et parfois physiquement et ayant nécessité des hospitalisations, volontaires et non volontaires, en clinique psychiatrique. Quand bien même les enfants n'étaient pas la cible des violences de leur père, ils étaient toutefois indirectement agressés par celui-ci, dès lors qu'il leur imposait des scènes de violence. Il convenait, afin de ne pas mettre en danger l'intégrité psychique des enfants, que le droit de visite s'exerce dans un milieu surveillé. Plus de deux années se sont écoulées depuis la fixation de ces modalités; il convient par conséquent de déterminer si la situation s'est améliorée et si le</w:t>
      </w:r>
    </w:p>
    <w:p>
      <w:r>
        <w:t>- 11/14 -</w:t>
      </w:r>
    </w:p>
    <w:p>
      <w:r>
        <w:t>C/19584/2010-CS Tribunal de protection a, à juste titre, autorisé que le droit de visite commence à s'exercer, partiellement dans un premier temps, à l'extérieur du Point rencontre. Pour ce faire, le Tribunal de protection a ordonné une expertise, qui a abouti au dépôt du rapport du 6 mai 2014. L'expert a relevé que B______ souffre toujours de troubles mixtes de la personnalité avec des traits paranoïaques, borderline et dyssociaux, d'un trouble dépressif récurrent dont l'intensité varie dans le temps et d'un trouble mental lié à l'utilisation de substances psycho-actives. La Chambre de surveillance relève par conséquent qu'en dépit d'une prise en charge psychiatrique par le Dr G______, selon lequel l'état psychique général de B______ s'est amélioré, et le suivi d'une psychologue, les troubles psychiques qui avaient conduit la Cour de justice à prévoir, en 2012, un droit de visite en milieu fermé sont encore présents, étant rappelé que l'expert a préconisé la prescription de neuroleptiques, afin d'aider B______ à mieux contrôler son impulsivité, ses traits paranoïaques et son anxiété; cette suggestion ne semble pas avoir été suivie pour l'instant. L'état de santé de l'intimé et son équilibre demeurent par conséquent fragiles, ce qui est attesté par le fait qu'il a fait une tentative de suicide il y a moins d'une année. Il ne ressort par ailleurs ni de l'expertise ni du dossier que l'intimé ait, à ce jour, pris conscience du caractère totalement inadéquat de ses comportements, ni de l'impact de ceux-ci sur ses enfants et sur les autres intervenants, étant relevé que lors de l'audience devant le Tribunal de protection du 11 juillet 2014, il a sollicité un nouveau changement d'intervenant auprès du Service de protection des mineurs, sans remettre en cause sa propre attitude. Lors de cette même audience, l'intimé a certes déclaré être d'accord d'entamer un suivi auprès de la Consultation couples et familles. Ce suivi n'a toutefois pas encore pu débuter à ce jour. Compte tenu des problèmes psychiques de l'intimé, il n'est pas envisageable, contrairement à ce qu'a retenu le Tribunal de protection, de s'en remettre à sa bonne volonté et à la sincérité de son engagement, à défaut d'éléments tangibles démontrant qu'il a entrepris un travail sur lui-même plus approfondi que celui effectué jusqu'à présent. L'expert mis en œuvre a préconisé, dans son rapport, le maintien des modalités de visite en vigueur actuellement. Il a toutefois précisé qu'un élargissement progressif était envisageable, à condition que B______ collabore pleinement avec le Service de protection des mineurs et le Point rencontre. Lors de l'audience devant le Tribunal de protection, l'expert a quelque peu nuancé ses propos, puisqu'il a indiqué qu'une ouverture des relations personnelles en parallèle de la mise en place du suivi auprès de la Consultation couples et familles était envisageable. Dans la décision querellée, le Tribunal de protection a accordé à B______ un droit de visite pouvant s'exercer partiellement en dehors du Point rencontre. Le Tribunal a certes également ordonné un suivi père-enfants auprès de la</w:t>
      </w:r>
    </w:p>
    <w:p>
      <w:r>
        <w:t>- 12/14 -</w:t>
      </w:r>
    </w:p>
    <w:p>
      <w:r>
        <w:t>C/19584/2010-CS Consultation couples et familles des HUG, mais il n'a pas subordonné l'ouverture du droit de visite à la mise en place de ce suivi, dont l'importance a pourtant été soulignée par l'expert lors de son audition. Au vu de ce qui précède, l'exercice du droit de visite ne pourra se faire à l'extérieur du Point rencontre qu'une fois la thérapie préconisée par l'expert mise en œuvre et poursuivie pendant une période de six mois, ce que l'intimé devra démontrer par la remise au curateur d'une attestation dans ce sens. Par souci de clarté, le chiffre 1 du dispositif de l'ordonnance attaquée sera annulé et reformulé. Il en ira de même du chiffre 2 du dispositif de l'ordonnance attaquée, celui-ci prévoyant l'établissement par le Service de protection des mineurs d'un bilan à mi- octobre 2014, date désormais échue. La date de la remise de ce bilan sera par conséquent fixée postérieurement à l'élargissement effectif du droit de visite. Les autres mesures prévues dans l'ordonnance querellée n'ont pas été contestées, de sorte qu'elles seront confirmées, exception faite du chiffre 5 du dispositif, qui sera modifié, afin de tenir compte de l'avis émis par les HUG concernant la nécessité de pouvoir organiser des séances réunissant les deux parents, au moment où de telles séances paraîtront indiquées au thérapeute. Le chiffre 5 de l'ordonnance sera par conséquent annulé et reformulé. 3. La procédure n'est pas gratuite (art. 77 LaCC). Les frais de la procédure, arrêtés à 300 fr., seront mis à la charge des parties, à concurrence de la moitié chacune, compte tenu de l'issue du recours et compensés, à hauteur de 150 fr., avec l'avance versée par A______. B______ ayant été mis au bénéfice de l'assistance judiciaire, sa part sera provisoirement prise en charge par l'Etat de Genève. La somme de 150 fr. sera restituée à A______ comme trop-perçu d'avance de frais. La nature du litige justifie que les parties supportent leurs dépens (art. 107 al. 1 let. c CPC). * * * * *</w:t>
      </w:r>
    </w:p>
    <w:p>
      <w:r>
        <w:t>- 13/14 -</w:t>
      </w:r>
    </w:p>
    <w:p>
      <w:r>
        <w:t>C/19584/2010-CS PAR CES MOTIFS, La Chambre de surveillance : A la forme : Déclare recevable le recours formé par A______ contre l'ordonnance DTAE/3824/2014 rendue le 11 juillet 2014 par le Tribunal de protection de l'adulte et de l'enfant dans la cause C/19584/2010-7. Au fond : Annule les chiffres 1, 2 et 5 du dispositif de cette ordonnance. Cela fait et statuant à nouveau : Confère à B______ un droit de visite sur les enfants mineurs E______, né le 3 février 2005 et F______, née le 8 novembre 2008, lequel s'exercera deux heures chaque quinzaine dans un Point rencontre. Dit que, après un suivi régulier de B______ pendant une période de six mois au sein de la Consultation couples et familles des HUG, démontré par la remise au curateur d'une attestation des HUG établissant la durée et la régularité du suivi, le droit de visite de B______ sur E______ et F______ pourra s'exercer de la manière suivante : - le premier mois, à raison de deux heures tous les quinze jours (incluant le temps d'accueil et le bilan), une des deux visites s'exerçant à l'extérieur du Point rencontre, l'autre se déroulant à l'intérieur de celui-ci. - à partir du deuxième mois, à raison de deux heures tous les quinze jours (incluant le temps d'accueil et le bilan), les deux visites se déroulant à l'extérieur du Point rencontre. Invite le Service de protection des mineurs, après cette période de deux mois, à faire parvenir au Tribunal de protection un bilan sur l'exercice des relations personnelles, accompagné de son préavis quant à un éventuel élargissement du droit de visite. Ordonne un suivi mère-enfants et père-enfants auprès de la Consultation couples et familles des HUG. Confirme pour le surplus l'ordonnance querellée. Sur les frais : Arrête les frais du recours à 300 fr. et les compense, à hauteur de 150 fr., avec l'avance de 300 fr. versée par A______.</w:t>
      </w:r>
    </w:p>
    <w:p>
      <w:r>
        <w:t>- 14/14 -</w:t>
      </w:r>
    </w:p>
    <w:p>
      <w:r>
        <w:t>C/19584/2010-CS Les met à la charge des parties à concurrence de la moitié chacune. Dit que la somme de 150 fr. due par B______ sera provisoirement supportée par l'Etat. Ordonne la restitution à A______ de la somme de 150 fr. Dit que chaque partie supporte ses propres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