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DAS/226/2025 vom 26. November 2025</w:t>
      </w:r>
    </w:p>
    <w:p>
      <w:r>
        <w:t>GE Cour de justice, 2025-11-26, FR</w:t>
      </w:r>
    </w:p>
    <w:p>
      <w:r>
        <w:rPr>
          <w:b/>
        </w:rPr>
        <w:t xml:space="preserve">Quelle: </w:t>
      </w:r>
      <w:r>
        <w:t>https://mcp.opencaselaw.ch/entscheid/ge_gerichte_DAS_226_2025</w:t>
      </w:r>
    </w:p>
    <w:p>
      <w:r>
        <w:t>FR: GE_GERICHTE DAS/226/2025 du 26 novembre 2025</w:t>
      </w:r>
    </w:p>
    <w:p>
      <w:r>
        <w:t>IT: GE_GERICHTE DAS/226/2025 del 26 novembre 2025</w:t>
      </w:r>
    </w:p>
    <w:p>
      <w:pPr>
        <w:pStyle w:val="Heading2"/>
      </w:pPr>
      <w:r>
        <w:t>Erwägungen</w:t>
      </w:r>
    </w:p>
    <w:p>
      <w:r>
        <w:rPr>
          <w:b/>
        </w:rPr>
        <w:t>E. 1</w:t>
      </w:r>
    </w:p>
    <w:p>
      <w:r>
        <w:t>1.1.1 Les décisions du juge de paix, qui relèvent de la juridiction gracieuse, sont soumises à la procédure sommaire (art. 248 let. e CPC) et sont susceptibles d'un appel dans le délai de dix jours à compter de leur notification (art. 314 al. 1 CPC) auprès de la Chambre civile de la Cour de justice (art. 120 al. 2 LOJ), si la valeur litigieuse est égale ou supérieure à 10'000 fr. (art. 308 al. 2 CPC). L'appel doit être motivé (art. 311 al. 1 CPC). 1.1.2 En l'espèce, au vu de la somme de l’ordre de 58'000 fr. figurant sur le compte bancaire du défunt, la valeur litigieuse est supérieure à 10'000 fr, de sorte que la voie de l’appel est ouverte.</w:t>
      </w:r>
    </w:p>
    <w:p>
      <w:r>
        <w:rPr>
          <w:b/>
        </w:rPr>
        <w:t>E. 1.2</w:t>
      </w:r>
    </w:p>
    <w:p>
      <w:r>
        <w:t>La Cour revoit la cause en fait et en droit, avec un plein pouvoir d'examen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- 4/7 -</w:t>
      </w:r>
    </w:p>
    <w:p>
      <w:r>
        <w:t>Erreur ! Source du renvoi introuvable.</w:t>
      </w:r>
    </w:p>
    <w:p>
      <w:r>
        <w:rPr>
          <w:b/>
        </w:rPr>
        <w:t>E. 2.2</w:t>
      </w:r>
    </w:p>
    <w:p>
      <w:r>
        <w:t>En l’espèce, l’appelante allègue pour la première fois avoir visité l’appartement de feu son frère le jeudi 28 août 2025 et avoir constaté qu’il nécessitait d’importants travaux. Si cette visite est certes intervenue un jour ouvrable avant le prononcé de la décision litigieuse, l’appelante ne soutient pas qu’elle aurait été empêchée de visiter l’appartement en question plus tôt. L’appelante soutient également pour la première fois en appel que les relations familiales avec ses neveux sont brisées et qu’elle avait eu d’importants problèmes de santé du 15 février à la fin mars et d’avril à mai 2025. Elle n’expose toutefois pas pourquoi elle ne s’est pas prévalue de ces faits devant la Justice de paix. Compte tenu de ce qui précède, les faits nouveaux allégués sont irrecevables. En tout état de cause, même s’il en était tenu compte, l’issue de la présente procédure d’appel resterait inchangée, ainsi qu’il sera exposé ci-après.</w:t>
      </w:r>
    </w:p>
    <w:p>
      <w:r>
        <w:rPr>
          <w:b/>
        </w:rPr>
        <w:t>E. 3</w:t>
      </w:r>
    </w:p>
    <w:p>
      <w:r>
        <w:t>3.1.1 Les héritiers acquièrent de plein droit l’universalité de la succession dès que celle-ci est ouverte (art. 560 al. 1 CC). Ils sont saisis des créances et actions, des droits de propriété et autres droits réels, ainsi que des biens qui se trouvaient en la possession du défunt, et ils sont personnellement tenus de ses dettes; le tout sous réserve des exceptions prévues par la loi (art. 560 al. 2 CC). 3.1.2 Les héritiers légaux ou institués ont la faculté de répudier la succession (art. 566 al. 1 CC). Le délai pour répudier est de trois mois (art. 567 al. 1 CC). Il court, pour les héritiers légaux, dès le jour où ils ont connaissance du décès, à moins qu’ils ne prouvent n’avoir connu que plus tard leur qualité d’héritiers (art. 567 al. 2 CC). Les héritiers qui ne répudient pas dans le délai fixé acquièrent la succession purement et simplement (art. 571 al. 1 CC). 3.1.3 L’autorité compétente peut, pour de justes motifs, accorder une prolongation de délai ou fixer un nouveau délai aux héritiers légaux et institués (art. 576 CC). En raison des lourdes conséquences que la déchéance du droit de répudier peut avoir pour un héritier, l’art. 576 CC permet de tenir compte de circonstances exceptionnelles. Constituent par exemple de justes motifs le fait que l'héritier soit domicilié dans un pays avec lequel les communications sont difficiles, des tensions au sein de la communauté héréditaire qui empêchent un héritier d'avoir une vision précise de l'état de celle-ci, la situation personnelle d'un héritier (maladie, grand âge), la grande complexité de la succession, en particulier quand les biens sont situés dans plusieurs Etats, voire le fait qu'une dette importante dont on ignorait l'existence est tardivement signalée aux héritiers (arrêt du Tribunal fédéral 5A_823/2023 du 5 mars 2024 consid. 3.1.1). L’autorité examinera</w:t>
      </w:r>
    </w:p>
    <w:p>
      <w:r>
        <w:t>- 5/7 -</w:t>
      </w:r>
    </w:p>
    <w:p>
      <w:r>
        <w:t>Erreur ! Source du renvoi introuvable. notamment si l’héritier a fait son possible pour clarifier la situation. La demande de prorogation du délai doit être déposée aussitôt que l’héritier a connu les faits qui la justifient (STEINAUER, Le droit des successions, 2ème éd., n. 975ss). L'obligation incombant à celui qui sollicite une prolongation ou une restitution du délai d'agir rapidement après la cessation de l'empêchement ou la survenance d'un événement propre à justifier cette mesure a une portée générale et il appartient donc aux héritiers d'agir avec toute la diligence voulue (ATF 114 II 220 consid. 4). La preuve d'un juste motif doit être apprécié au regard de l'art. 4 CC (ATF 114 II 220 consid. 2; arrêt du Tribunal fédéral 5A_998/2020 du 25 juin 2021 consid. 4.2.1). 3.2.1 En l’espèce, il est acquis et non contesté que le délai de répudiation de l’art. 567 al. 1 CC est arrivé à échéance, sans avoir été utilisé, le 6 mai 2025, soit trois mois après que l’appelante a eu connaissance du décès de B______. L’appelante affirme qu’à la suite de sa requête du 6 août 2025, il lui aurait été précisé qu’un nouveau délai pour répudier lui était octroyé jusqu’au</w:t>
      </w:r>
    </w:p>
    <w:p>
      <w:r>
        <w:rPr>
          <w:b/>
        </w:rPr>
        <w:t>E. 6</w:t>
      </w:r>
    </w:p>
    <w:p>
      <w:r>
        <w:t>novembre 2025. Le dossier ne contient toutefois aucun élément allant dans ce sens. Par ailleurs, en date du 24 août 2025, l’appelante écrivait à la Justice de paix qu’elle n’avait toujours pas reçu de réponse à sa demande en restitution du délai de répudiation. Dans ces circonstances, elle ne saurait aujourd’hui soutenir qu’elle pensait alors avoir déjà obtenu un nouveau délai lui permettant de répudier la succession. L’appelante mentionne, tant dans son appel que dans sa requête du 6 août 2025, avoir reçu les rapports financier et social de la curatrice de feu son frère le</w:t>
      </w:r>
    </w:p>
    <w:p>
      <w:r>
        <w:rPr>
          <w:b/>
        </w:rPr>
        <w:t>E. 7</w:t>
      </w:r>
    </w:p>
    <w:p>
      <w:r>
        <w:t>juillet 2025. Elle n’expose toutefois pas en quoi les éléments contenus dans ceux-ci, dont elle a eu connaissance après l’échéance du délai de répudiation, justifieraient une restitution dudit délai. Il en va de même du fait que les relations personnelles avec ses neveux seraient brisées. L’appelante n’en tire aucune conséquence. Par ailleurs, même à supposer qu’elle ait été empêchée d’agir en raison de problèmes de santé jusqu’en mai 2025, elle a tardé en demandant la restitution du délai de répudiation deux mois plus tard, soit en août 2025. Elle ne donne au demeurant aucune explication pour justifier le fait qu’elle n’a pas visité l’appartement de feu son frère immédiatement après cet éventuel empêchement. Alors qu’elle savait ne disposer que de trois mois pour répudier la succession, l’appelante ne s’est apparemment inquiétée de l’état de celle-ci qu’en août 2025. Ce faisant, sa demande en restitution du délai de répudiation est tardive. La Justice de paix l’a donc déboutée à juste titre des fins de sa requête.</w:t>
      </w:r>
    </w:p>
    <w:p>
      <w:r>
        <w:t>- 6/7 -</w:t>
      </w:r>
    </w:p>
    <w:p>
      <w:r>
        <w:t>Erreur ! Source du renvoi introuvable. La décision attaquée sera par conséquent confirmée. 4. Les frais de la procédure, arrêtés à 500 fr. (art. 26, 35 et 67 RTFMC), seront mis à la charge de l’appelante, qui succombe (art. 106 al. 1 CPC). Ils seront entièrement compensés avec l’avance de frais versée, en 500 fr., qui reste acquise à l’Etat de Genève (art. 111 al. 1 CPC). * * * * *</w:t>
      </w:r>
    </w:p>
    <w:p>
      <w:r>
        <w:t>- 7/7 -</w:t>
      </w:r>
    </w:p>
    <w:p>
      <w:r>
        <w:t>Erreur ! Source du renvoi introuvable. PAR CES MOTIFS, La Chambre civile : A la forme : Déclare recevable l'appel interjeté par A______ le 10 septembre 2025 contre la décision DJP/921/2025 rendue par la Justice de paix le 1er septembre 2025 dans la cause C/1708/2025. Au fond : Confirme la décision entreprise. Sur les frais d'appel : Arrête les frais judiciaires d'appel à 500 fr., les met à la charge de A______ et les compense avec l'avance effectuée par celle-ci, qui reste acquise à l'Etat de Genève. Siégeant : Madame Jocelyne DEVILLE-CHAVANNE, présidente; Mesdames Paola CAMPOMAGNANI et Stéphanie MUSY,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