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DAS/222/2022 vom 28. Juni 2021</w:t>
      </w:r>
    </w:p>
    <w:p>
      <w:r>
        <w:t>GE Cour de justice, 2021-06-28, FR</w:t>
      </w:r>
    </w:p>
    <w:p>
      <w:r>
        <w:rPr>
          <w:b/>
        </w:rPr>
        <w:t xml:space="preserve">Quelle: </w:t>
      </w:r>
      <w:r>
        <w:t>https://mcp.opencaselaw.ch/entscheid/ge_gerichte_DAS_222_2022</w:t>
      </w:r>
    </w:p>
    <w:p>
      <w:r>
        <w:t>FR: GE_GERICHTE DAS/222/2022 du 28 juin 2021</w:t>
      </w:r>
    </w:p>
    <w:p>
      <w:r>
        <w:t>IT: GE_GERICHTE DAS/222/2022 del 28 giugno 2021</w:t>
      </w:r>
    </w:p>
    <w:p>
      <w:pPr>
        <w:pStyle w:val="Heading2"/>
      </w:pPr>
      <w:r>
        <w:t>Volltext</w:t>
      </w:r>
    </w:p>
    <w:p>
      <w:r>
        <w:t>REPUBLIQUE ET</w:t>
      </w:r>
    </w:p>
    <w:p>
      <w:r>
        <w:t>CANTON DE GENEVE POUVOIR JUDICIAIRE C/20475/2014-CS DAS/222/2022 ORDONNANCE DE LA COUR DE JUSTICE Chambre de surveillance DU VENDREDI 21 OCTOBRE 2022</w:t>
      </w:r>
    </w:p>
    <w:p>
      <w:r>
        <w:t>Recours (C/20475/2014-CS) formé en date du 28 juin 2021 par Madame A______, domiciliée ______ (Genève), comparant par Me Virginie JAQUIERY, avocate, en l'Etude de laquelle elle élit domicile. * * * * * Décision communiquée par plis recommandés du greffier du 21 octobre 2022 à : - Madame A______ c/o Me Virginie JAQUIERY, avocate. Bd des Philosophes 15, 1205 Genève. - Monsieur B______ c/o Me Isabelle BUHLER GALLADE, avocate. Rue De-Candolle 28, 1205 Genève. - Madame C______ Madame D______ SERVICE DE PROTECTION DES MINEURS Case postale 75, 1211 Genève 8. - TRIBUNAL DE PROTECTION DE L'ADULTE ET DE L'ENFANT.</w:t>
      </w:r>
    </w:p>
    <w:p>
      <w:r>
        <w:t>- 2/3 -</w:t>
      </w:r>
    </w:p>
    <w:p>
      <w:r>
        <w:t>C/20475/2014-CS Vu la procédure C/20475/2014; Vu la décision de la Cour du 21 octobre 2021 (DAS/197/2021) ; Vu l'arrêt du Tribunal fédéral du 1er septembre 2022 (5A_963/2021) ; Attendu que la cause a été retournée à la Cour pour nouvelle évaluation de la situation ; Qu’il sera requis du Service de protection des mineurs dès lors l’établissement d’un rapport actualisé, dans lequel l’évaluation de la situation de l’enfant sera décrite, de même qu’un préavis quant à la mise sur pied d’une garde alternée de l’enfant ; Que la suite est réservée à réception. * * * * *</w:t>
      </w:r>
    </w:p>
    <w:p>
      <w:r>
        <w:t>- 3/3 -</w:t>
      </w:r>
    </w:p>
    <w:p>
      <w:r>
        <w:t>C/20475/2014-CS PAR CES MOTIFS, Le président de la Chambre de surveillance : Invite le Service de protection des mineurs à procéder à l’audition de manière appropriée de la mineure E______, née le ______ 2014, au sens des considérants. L’invite à lui remettre son rapport à l’issue des auditions. Réserve la suite de la procédure. Siégeant : Monsieur Cédric-Laurent MICHEL, président; Madame Jessica QUINODOZ, greffière.</w:t>
      </w:r>
    </w:p>
    <w:p>
      <w:r>
        <w:t>Indication des voies de recours :</w:t>
      </w:r>
    </w:p>
    <w:p>
      <w:r>
        <w:t>La présente décision, est susceptible d'un recours en matière civile (art. 72 et 93 LTF),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