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DAS/222/2014 vom 3. September 2014</w:t>
      </w:r>
    </w:p>
    <w:p>
      <w:r>
        <w:t>GE Cour de justice, 2014-09-03, FR</w:t>
      </w:r>
    </w:p>
    <w:p>
      <w:r>
        <w:rPr>
          <w:b/>
        </w:rPr>
        <w:t xml:space="preserve">Quelle: </w:t>
      </w:r>
      <w:r>
        <w:t>https://mcp.opencaselaw.ch/entscheid/ge_gerichte_DAS_222_2014</w:t>
      </w:r>
    </w:p>
    <w:p>
      <w:r>
        <w:t>FR: GE_GERICHTE DAS/222/2014 du 3 septembre 2014</w:t>
      </w:r>
    </w:p>
    <w:p>
      <w:r>
        <w:t>IT: GE_GERICHTE DAS/222/2014 del 3 settembre 2014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w:t>
      </w:r>
    </w:p>
    <w:p>
      <w:r>
        <w:t>- 6/8 -</w:t>
      </w:r>
    </w:p>
    <w:p>
      <w:r>
        <w:t>C/5551/2012-CS décision (art. 450b al. 1 CC). Le recours doit être dûment motivé et interjeté par écrit auprès du juge (art. 450 al. 3 CC).</w:t>
      </w:r>
    </w:p>
    <w:p>
      <w:r>
        <w:rPr>
          <w:b/>
        </w:rPr>
        <w:t>E. 1.1.1</w:t>
      </w:r>
    </w:p>
    <w:p>
      <w:r>
        <w:t>Interjeté par des parties à la procédure, dans le délai utile et selon la forme prescrite, le recours est recevable.</w:t>
      </w:r>
    </w:p>
    <w:p>
      <w:r>
        <w:rPr>
          <w:b/>
        </w:rPr>
        <w:t>E. 1.2</w:t>
      </w:r>
    </w:p>
    <w:p>
      <w:r>
        <w:t>La Chambre de surveillance revoit la cause en fait, en droit et en opportunité (art. 450a al. 1 CC).</w:t>
      </w:r>
    </w:p>
    <w:p>
      <w:r>
        <w:rPr>
          <w:b/>
        </w:rPr>
        <w:t>E. 2.1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t>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3ème édit. p. 138).</w:t>
      </w:r>
    </w:p>
    <w:p>
      <w:r>
        <w:t>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w:t>
      </w:r>
    </w:p>
    <w:p>
      <w:r>
        <w:rPr>
          <w:b/>
        </w:rPr>
        <w:t>E. 2.2</w:t>
      </w:r>
    </w:p>
    <w:p>
      <w:r>
        <w:t>Dans le cas d'espèce et à l'instar du Tribunal de protection, la Chambre de surveillance retiendra que la situation de la petite G______ est particulièrement complexe et ce pour plusieurs raisons. Depuis leur séparation, ses parents ne communiquent pas et entretiennent une relation conflictuelle, exacerbée et étendue à l'ensemble de la famille à la suite du drame qui s'est déroulé au mois de janvier 2012, auquel G______ a assisté. Ses relations avec son propre père, en raison des problèmes de toxicomanie de celui-ci, se sont jusqu'à ce jour déroulées dans un Point rencontre. Quant à ses grands-parents paternels, elle n'a plus de contacts avec eux depuis le mois de janvier 2012, exception faite d'une visite qui s'est déroulée en avril 2014 au Point rencontre en présence de A______ et de quelques entretiens téléphoniques.</w:t>
      </w:r>
    </w:p>
    <w:p>
      <w:r>
        <w:t>Il convient par conséquent de se montrer particulièrement prudents avant d'octroyer un éventuel droit de visite aux recourants, dont le désir certes</w:t>
      </w:r>
    </w:p>
    <w:p>
      <w:r>
        <w:t>- 7/8 -</w:t>
      </w:r>
    </w:p>
    <w:p>
      <w:r>
        <w:t>C/5551/2012-CS compréhensible de conserver un lien avec leur petite-fille ne doit pas leur faire perdre de vue le fait que seuls comptent l'intérêt et le bien-être de l'enfant.</w:t>
      </w:r>
    </w:p>
    <w:p>
      <w:r>
        <w:t>Au début du mois de septembre 2014, le Tribunal de protection a décidé d'ordonner une expertise familiale dans le cadre de la demande d'élargissement des relations personnelles présentée par E______. Il pourrait dès lors s'avérer opportun que l'expert investigue également, dans ce cadre, la question de la relation de G______ avec ses grands-parents paternels et de l'éventuel intérêt, pour l'enfant, de renouer avec eux un contact régulier. Dans cette hypothèse, si l'expert devait considérer que la reprise des contacts pourrait être bénéfique pour G______, il sera également en mesure de faire des recommandations utiles sur la forme et la fréquence de ces contacts et sur d'éventuelles précautions qui devraient être prises afin d'éviter que G______ ne devienne un enjeu entre les familles C______ et H______ et A______ , B______ , E______ et F______.</w:t>
      </w:r>
    </w:p>
    <w:p>
      <w:r>
        <w:t>En attendant que l'expertise fasse la lumière sur les besoins de G______, il ne paraît pas déraisonnable que celle-ci puisse, occasionnellement, recevoir un courrier de ses grands-parents paternels, dont le contenu sera vérifié par le Service de protection des mineurs et qu'elle leur envoie des dessins, si elle le désire, comme elle l'a fait durant les mois écoulés.</w:t>
      </w:r>
    </w:p>
    <w:p>
      <w:r>
        <w:t>Au vu de ce qui précède, l'ordonnance attaquée sera confirmée et le Tribunal de protection sera invité à faire porter l'expertise familiale concernant G______ également sur ses relations avec ses grands-parents paternels, afin de déterminer si une reprise des contacts lui serait bénéfique et dans l'affirmative selon quelles modalités, à quelle fréquence et à quelles conditions.</w:t>
      </w:r>
    </w:p>
    <w:p>
      <w:r>
        <w:rPr>
          <w:b/>
        </w:rPr>
        <w:t>E. 3</w:t>
      </w:r>
    </w:p>
    <w:p>
      <w:r>
        <w:t>La procédure n'est pas gratuite (art. 77 LaCC). Les frais de la procédure, arrêtés à 300 fr., seront mis à la charge des recourants, qui succombent pour l'essentiel et compensés avec l'avance versée par ceux-ci, qui reste acquise à l'Etat.</w:t>
      </w:r>
    </w:p>
    <w:p>
      <w:r>
        <w:t>La nature du litige justifie que chaque partie supporte ses propres dépens (art. 107 al. 1 let. c CPC). * * * * *</w:t>
      </w:r>
    </w:p>
    <w:p>
      <w:r>
        <w:t>- 8/8 -</w:t>
      </w:r>
    </w:p>
    <w:p>
      <w:r>
        <w:t>C/5551/2012-CS PAR CES MOTIFS, La Chambre de surveillance : A la forme : Déclare recevable le recours formé par B______ et A______ contre l'ordonnance DTAE/3589/2014 rendue par le Tribunal de protection de l'adulte et de l'enfant le 24 juillet 2014 dans la cause C/5551/2012-8. Au fond : Confirme l'ordonnance attaquée. Invite au surplus le Tribunal de protection à faire porter l'expertise familiale concernant G______ également sur ses relations avec ses grands-parents paternels, afin de déterminer si une reprise des contacts lui serait bénéfique et dans l'affirmative selon quelles modalités, à quelle fréquence et à quelles conditions. Déboute les parties de toutes autres conclusions. Sur les frais : Arrête les frais de la procédure de recours à 300 fr., les met à la charge de B______ et A______ et les compense avec l'avance versée par ceux-ci, qui reste acquise à l'Etat.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