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DAS/221/2022 vom 25. August 2022</w:t>
      </w:r>
    </w:p>
    <w:p>
      <w:r>
        <w:t>GE Cour de justice, 2022-08-25, FR</w:t>
      </w:r>
    </w:p>
    <w:p>
      <w:r>
        <w:rPr>
          <w:b/>
        </w:rPr>
        <w:t xml:space="preserve">Quelle: </w:t>
      </w:r>
      <w:r>
        <w:t>https://mcp.opencaselaw.ch/entscheid/ge_gerichte_DAS_221_2022</w:t>
      </w:r>
    </w:p>
    <w:p>
      <w:r>
        <w:t>FR: GE_GERICHTE DAS/221/2022 du 25 août 2022</w:t>
      </w:r>
    </w:p>
    <w:p>
      <w:r>
        <w:t>IT: GE_GERICHTE DAS/221/2022 del 25 agosto 2022</w:t>
      </w:r>
    </w:p>
    <w:p>
      <w:pPr>
        <w:pStyle w:val="Heading2"/>
      </w:pPr>
      <w:r>
        <w:t>Erwägungen</w:t>
      </w:r>
    </w:p>
    <w:p>
      <w:r>
        <w:rPr>
          <w:b/>
        </w:rPr>
        <w:t>E. 1</w:t>
      </w:r>
    </w:p>
    <w:p>
      <w:r>
        <w:t>LaCC).</w:t>
      </w:r>
    </w:p>
    <w:p>
      <w:r>
        <w:t>Le recours doit être dûment motivé et interjeté par écrit auprès du juge (art. 450 al. 3 CC).</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w:t>
      </w:r>
    </w:p>
    <w:p>
      <w:r>
        <w:rPr>
          <w:b/>
        </w:rPr>
        <w:t>E. 1.2</w:t>
      </w:r>
    </w:p>
    <w:p>
      <w:r>
        <w:t>En l'espèce, interjeté en temps utile et selon la forme prescrite, par la personne concernée par la mesure, le recours est recevable. Il en va de même du complément de recours parvenu à la Cour dans le délai de recours.</w:t>
      </w:r>
    </w:p>
    <w:p>
      <w:r>
        <w:t>- 7/9 -</w:t>
      </w:r>
    </w:p>
    <w:p>
      <w:r>
        <w:t>C/18059/2021-CS</w:t>
      </w:r>
    </w:p>
    <w:p>
      <w:r>
        <w:rPr>
          <w:b/>
        </w:rPr>
        <w:t>E. 1.3</w:t>
      </w:r>
    </w:p>
    <w:p>
      <w:r>
        <w:t>Le recours peut être formé pour violation du droit, constatation fausse ou incomplète des faits pertinents et inopportunité de la décision (art. 450a al. 1 CC). La Chambre de surveillance examine la cause librement, en fait, en droit et sous l'angle de l'opportunité (art. 450a CC). Elle établit les faits d'office et n'est pas liée par les conclusions des parties (art. 446 al. 1 et 3 CC).</w:t>
      </w:r>
    </w:p>
    <w:p>
      <w:r>
        <w:rPr>
          <w:b/>
        </w:rPr>
        <w:t>E. 2</w:t>
      </w:r>
    </w:p>
    <w:p>
      <w:r>
        <w:t>2.1.1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Cette disposition exprime le principe de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2.1.2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Elle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(art. 395 al. 1 CC).</w:t>
      </w:r>
    </w:p>
    <w:p>
      <w:r>
        <w:rPr>
          <w:b/>
        </w:rPr>
        <w:t>E. 2.2</w:t>
      </w:r>
    </w:p>
    <w:p>
      <w:r>
        <w:t>Dans le cas d'espèce, il ressort de l'instruction menée par le Tribunal de protection que la recourante, affectée d'une maladie mentale ayant nécessité à plusieurs reprises déjà son hospitalisation non volontaire, doit être aidée dans sa prise en charge administrative et sociale. En effet, indépendamment des effets de sa maladie sur son comportement à l'égard des tiers notamment, celle-ci affecte la capacité de la recourante à gérer ses finances et son administration de manière raisonnable. Cela est relevé tant par le certificat médical au dossier, que par la</w:t>
      </w:r>
    </w:p>
    <w:p>
      <w:r>
        <w:t>- 8/9 -</w:t>
      </w:r>
    </w:p>
    <w:p>
      <w:r>
        <w:t>C/18059/2021-CS police et par le curateur d'office. La recourante accumule les dettes et les poursuites, ne s'occupe plus de son courrier et a retiré son nom de sa boîte aux lettres. Certes, elle a produit des pièces relatives à des arrangements de paiements pour certaines dettes pendantes. Ceux-ci sont toutefois tout à fait récents et leur respect dans la durée n'est en l'état pas vérifié. En outre, les enfants de la recourante ont déclaré à la police ne plus vouloir s'occuper des affaires de leur mère, qui ne se soignait pas. S'agissant de ce dernier point, il est nécessaire que le suivi médical indispensable à la stabilisation à terme de la maladie de la recourante soit supervisé par un tiers, celle-ci étant manifestement incapable d'y procéder seule à teneur de dossier.</w:t>
      </w:r>
    </w:p>
    <w:p>
      <w:r>
        <w:t>C'est donc à juste titre qu'une mesure de protection a été décidée.</w:t>
      </w:r>
    </w:p>
    <w:p>
      <w:r>
        <w:t>C'est à juste titre également que la mesure spécifiquement prononcée l'a été. En effet, une curatelle de représentation avec gestion étendue est la mesure adéquate et proportionnée, dans un premier temps en tous les cas, en faveur de la recourante. La situation financière et administrative de celle-ci doit être assainie. Elle ne peut l'être que par un curateur. Parallèlement, la situation médicale et sociale de la recourante doit être surveillée et suivie, la prise régulière du traitement qui est le sien et son suivi psychiatrique étant la clé pour le rétablissement à terme de la capacité de la recourante à gérer son existence de manière autonome.</w:t>
      </w:r>
    </w:p>
    <w:p>
      <w:r>
        <w:t>Il en découle que le recours doit être rejeté.</w:t>
      </w:r>
    </w:p>
    <w:p>
      <w:r>
        <w:t>La recourante pourra toujours dans le futur invoquer un changement durable dans sa situation, comme l'a relevé son curateur d'office, pour requérir un allègement de la mesure, en particulier quant à l'accès à son compte bancaire.</w:t>
      </w:r>
    </w:p>
    <w:p>
      <w:r>
        <w:rPr>
          <w:b/>
        </w:rPr>
        <w:t>E. 3</w:t>
      </w:r>
    </w:p>
    <w:p>
      <w:r>
        <w:t>Les frais judiciaires de recours sont arrêtés à 200 fr., mis à la charge de la recourante, qui succombe, et compensés avec l'avance de frais fournie, qui reste acquise à l'Etat de Genève (art. 95 ss, 106 al. 1 et 111 al. 1 CPC; 19 al. 1 LaCC; 67A et B RTFMC), le solde de l'avance lui étant restitué. * * * * *</w:t>
      </w:r>
    </w:p>
    <w:p>
      <w:r>
        <w:t>- 9/9 -</w:t>
      </w:r>
    </w:p>
    <w:p>
      <w:r>
        <w:t>C/18059/2021-CS PAR CES MOTIFS, La Chambre de surveillance : A la forme : Déclare recevable le recours formé le 25 août 2022 par A______ contre l'ordonnance DTAE/5567/2022 rendue le 28 juin 2022 par le Tribunal de protection de l'adulte et de l'enfant dans la cause C/18059/2021. Au fond : Le rejette. Sur les frais : Arrête les frais judiciaires de la procédure de recours à 200 fr., les met à la charge de A______ et les compense avec l'avance de frais versée, qui reste acquise à l'Etat de Genève à due concurrence. Ordonne aux Services financiers du Pouvoir judiciaire la restitution à A______ du solde de son avance de frais.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