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DAS/21/2014 vom 29. Januar 2014</w:t>
      </w:r>
    </w:p>
    <w:p>
      <w:r>
        <w:t>GE Cour de justice, 2014-01-29, FR</w:t>
      </w:r>
    </w:p>
    <w:p>
      <w:r>
        <w:rPr>
          <w:b/>
        </w:rPr>
        <w:t xml:space="preserve">Quelle: </w:t>
      </w:r>
      <w:r>
        <w:t>https://mcp.opencaselaw.ch/entscheid/ge_gerichte_DAS_21_2014</w:t>
      </w:r>
    </w:p>
    <w:p>
      <w:r>
        <w:t>FR: GE_GERICHTE DAS/21/2014 du 29 janvier 2014</w:t>
      </w:r>
    </w:p>
    <w:p>
      <w:r>
        <w:t>IT: GE_GERICHTE DAS/21/2014 del 29 gennaio 2014</w:t>
      </w:r>
    </w:p>
    <w:p>
      <w:pPr>
        <w:pStyle w:val="Heading2"/>
      </w:pPr>
      <w:r>
        <w:t>Erwägungen</w:t>
      </w:r>
    </w:p>
    <w:p>
      <w:r>
        <w:rPr>
          <w:b/>
        </w:rPr>
        <w:t>E. 1</w:t>
      </w:r>
    </w:p>
    <w:p>
      <w:r>
        <w:t>Les décisions de l'autorité de protection de l'adulte peuvent faire l'objet d'un recours devant le juge compétent (art. 450 al. 1 CC). Ont qualité pour recourir les personnes parties à la procédure (art. 450 al. 2 ch. 1 CC). Le recours doit être dûment motivé été interjeté par écrit auprès du juge (art. 450 al. 3 CC).</w:t>
      </w:r>
    </w:p>
    <w:p>
      <w:r>
        <w:t>Le délai de recours est de 30 jours à compter de la notification de la décision (art. 450b al. 1 CC).</w:t>
      </w:r>
    </w:p>
    <w:p>
      <w:r>
        <w:t>La Chambre de surveillance de la Cour de justice connaît des recours dirigés contre les décisions du Tribunal de protection de l'adulte et de l'enfant (art. 126 al. 3 LOJ).</w:t>
      </w:r>
    </w:p>
    <w:p>
      <w:r>
        <w:t>En l'espèce, le recours a été interjeté dans les forme et délai prescrits par la loi devant l'autorité compétente et par une personne partie à la procédure. Il est donc recevable à la forme.</w:t>
      </w:r>
    </w:p>
    <w:p>
      <w:r>
        <w:rPr>
          <w:b/>
        </w:rPr>
        <w:t>E. 2</w:t>
      </w:r>
    </w:p>
    <w:p>
      <w:r>
        <w:t>Le Tribunal fédéral a annulé l'arrêt du 14 juin 2013 et a renvoyé la cause à l'autorité cantonale.</w:t>
      </w:r>
    </w:p>
    <w:p>
      <w:r>
        <w:t>- 5/9 -</w:t>
      </w:r>
    </w:p>
    <w:p>
      <w:r>
        <w:t>C/4246/2013-CS</w:t>
      </w:r>
    </w:p>
    <w:p>
      <w:r>
        <w:t>Selon le principe de l'arrêt de renvoi, prévu expressément par l'art. 66 al. 1 aOJ et qui demeure applicable sous la LTF (ATF 135 III 334 consid. 2), l'autorité cantonale est tenue de fonder sa nouvelle décision sur les considérants de droit de l'arrêt de renvoi du Tribunal fédéral.</w:t>
      </w:r>
    </w:p>
    <w:p>
      <w:r>
        <w:t>En l'espèce, le Tribunal fédéral a partiellement admis le recours et a annulé l'arrêt entrepris en ce qui concerne la désignation de Me C______ en qualité de curateur. La cause a été renvoyée à la Chambre de surveillance pour instruction complémentaire et nouvelle décision sur ce point.</w:t>
      </w:r>
    </w:p>
    <w:p>
      <w:r>
        <w:rPr>
          <w:b/>
        </w:rPr>
        <w:t>E. 3</w:t>
      </w:r>
    </w:p>
    <w:p>
      <w:r>
        <w:t>Il reste donc à déterminer si des motifs s'opposent à la désignation de Me B______ comme curatrice du recourant.</w:t>
      </w:r>
    </w:p>
    <w:p>
      <w:r>
        <w:rPr>
          <w:b/>
        </w:rPr>
        <w:t>E. 3.1</w:t>
      </w:r>
    </w:p>
    <w:p>
      <w:r>
        <w:t>Sous l'empire du droit antérieur, en vigueur jusqu'au 31 décembre 2012, l'art. 381 aCC prévoyait qu'en principe l'autorité tutélaire nomme comme tuteur la personne proposée par l'intéressé (selon le texte allemand : "soll" Folge leisten) Elle pouvait toutefois s'écarter du vœu de l'incapable, pour autant que de "justes motifs" s'opposent à la désignation de cette personne; elle devait alors exposer les motifs ayant fondé le rejet de la proposition (ATF 107 II 504 consid. 3 p. 506; arrêts 5A_559/2012 du 17 janvier 2013 consid. 5.2; 5A_17/2011 du 20 juillet 2011 consid. 4.1; 5P_332/2000 du 5 octobre 2000 consid. 3a). Cette disposition a été introduite exclusivement dans l'intérêt public, non pas dans l'intérêt privé du bénéficiaire de la mesure (arrêt 5A_443/2008 du 14 octobre 2008 consid. 2.2).</w:t>
      </w:r>
    </w:p>
    <w:p>
      <w:r>
        <w:t>La possibilité pour l'intéressé de proposer une personne en qualité de curateur a été reprise dans le nouveau droit à l'art. 401 al. 1 CC.</w:t>
      </w:r>
    </w:p>
    <w:p>
      <w:r>
        <w:t>Lorsque la personne concernée propose une personne comme curateur, l'autorité de protection de l'adulte accède à son souhait à condition que la personne proposée remplisse les conditions requises et accepte la curatelle (art. 401 al. 1 CC). La prise en considération des voeux de la personne qui a besoin d'aide permet de tenir compte du fait que, si celle-ci choisit une personne en qui elle a confiance, les chances de succès de la curatelle augmentent. Le principe de l'autonomie de la personne (Selbstbestimmungrecht; autodeterminazione) est au centre de cette disposition (FF 2006 6684 ad art. 401 CC), plus encore qu'il ne l'était sous l'empire de l'art. 381 aCC (REUSSER, op cit., n° 26 ad art. 401 CC).</w:t>
      </w:r>
    </w:p>
    <w:p>
      <w:r>
        <w:rPr>
          <w:b/>
        </w:rPr>
        <w:t>E. 3.2</w:t>
      </w:r>
    </w:p>
    <w:p>
      <w:r>
        <w:t>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(FF 2006 6683 ad art. 400 CC), de disposer du temps nécessaire et d'exécuter les tâches en personne (art. 400 al. 1 CC), mais aussi de ne pas se trouver en situation de conflit d'intérêts. Ce dernier critère doit permettre au</w:t>
      </w:r>
    </w:p>
    <w:p>
      <w:r>
        <w:t>- 6/9 -</w:t>
      </w:r>
    </w:p>
    <w:p>
      <w:r>
        <w:t>C/4246/2013-CS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w:t>
      </w:r>
    </w:p>
    <w:p>
      <w:r>
        <w:t>La loi envisage expressément les cas dans lesquels les intérêts du curateur et ceux de l'intéressé entreraient en conflit (art. 403 al. 1 CC). La notion de "conflit d'intérêts" peut aussi englober les cas dans lesquels le mandataire est en charge, successivement, de deux mandats contradictoires. En l'occurrence, se pose la question de l'existence d'un conflit d'intérêts, pour la curatrice, entre sa mission de représentation durant la procédure (art. 449a CC) et la mission subséquente de curatrice de représentation avec gestion (art. 394 s. CC). Cette question ne peut être résolue de façon uniforme, mais doit être analysée dans chaque cas d'espèce en tenant compte de l'ensemble des circonstances. En principe, dans le cas où l'intéressé s'oppose au principe même de la curatelle, il n'est pas opportun de confier le mandat de curatelle à celui qui avait été nommé pour l'assister au cours de la procédure. En effet, l'intéressé ne peut en général pas avoir une relation de confiance avec cette personne, si celle-ci assume par la suite le mandat (arrêt 5A_221/2007 du 28 août 2007 consid. 3) ce qui compromet les chances de succès de la mesure. En revanche, lorsque l'intéressé a consenti à la curatelle, il n'est pas forcément inopportun de confier les deux mandats successifs à la même personne.</w:t>
      </w:r>
    </w:p>
    <w:p>
      <w:r>
        <w:rPr>
          <w:b/>
        </w:rPr>
        <w:t>E. 3.3</w:t>
      </w:r>
    </w:p>
    <w:p>
      <w:r>
        <w:t>En l'occurrence, le recourant souhaitait bénéficier d'une mesure de curatelle. Au cours de la procédure, il a pu nouer, ainsi que l'a relevé le Tribunal fédéral (cf. p. 11 de l'arrêt), un lien de confiance avec Me B______, celle-ci ayant été nommée comme curatrice pour l'aider dans ses démarches, lesquelles ont d'ailleurs abouti puisque l'autorité a ordonné la mesure sollicitée. Dès lors, on ne voit pas pourquoi la curatrice se trouverait en conflit d'intérêts si elle devait assumer successivement deux missions. Me B______ paraît au demeurant disposer des aptitudes et connaissances nécessaires à l'accomplissement des tâches qui lui seront confiées. La procédure n'a relevé aucun motif qui s'opposerait à sa désignation.</w:t>
      </w:r>
    </w:p>
    <w:p>
      <w:r>
        <w:t>Me B______ a également précisé dans son courrier du 23 janvier 2014 qu'elle disposait du temps et de la structure nécessaire pour mener à bien un mandat, puisque ______ elle travaillait à temps partiel à l'Etude, ______.</w:t>
      </w:r>
    </w:p>
    <w:p>
      <w:r>
        <w:rPr>
          <w:b/>
        </w:rPr>
        <w:t>E. 3.4</w:t>
      </w:r>
    </w:p>
    <w:p>
      <w:r>
        <w:t>Le recours sera donc admis sur ce point et le chiffre 2 de l'ordonnance querellée, qui désigne Me C______ aux fonctions de curateur du recourant, annulé. En lieu et place, Me B______ sera désignée.</w:t>
      </w:r>
    </w:p>
    <w:p>
      <w:r>
        <w:t>- 7/9 -</w:t>
      </w:r>
    </w:p>
    <w:p>
      <w:r>
        <w:t>C/4246/2013-CS Les autres points de l'ordonnance entreprise, confirmés par la Chambre de surveillance dans sa décision du 14 juin 2013, n'ont pas été annulés par le Tribunal fédéral.</w:t>
      </w:r>
    </w:p>
    <w:p>
      <w:r>
        <w:rPr>
          <w:b/>
        </w:rPr>
        <w:t>E. 4</w:t>
      </w:r>
    </w:p>
    <w:p>
      <w:r>
        <w:t>Compte tenu de l'issue de la procédure, les frais de celle-ci, arrêtés à 300 fr., seront laissés à la charge de l'Etat. L'avance de frais du même montant effectuée par le recourant, lui sera restituée.</w:t>
      </w:r>
    </w:p>
    <w:p>
      <w:r>
        <w:rPr>
          <w:b/>
        </w:rPr>
        <w:t>E. 5</w:t>
      </w:r>
    </w:p>
    <w:p>
      <w:r>
        <w:t>La présente décision est susceptible d'un recours en matière civile au Tribunal fédéral (art. 72 al. 2 let. b ch. 6 LTF dans sa teneur au 1er janvier 2013). * * * * *</w:t>
      </w:r>
    </w:p>
    <w:p>
      <w:r>
        <w:t>- 8/9 -</w:t>
      </w:r>
    </w:p>
    <w:p>
      <w:r>
        <w:t>C/4246/2013-CS PAR CES MOTIFS, La Chambre de surveillance : A la forme : Déclare recevable le recours interjeté par A______ contre la décision DTAE/1670/2013 rendue par le Tribunal de protection de l'adulte et de l'enfant le 11 avril 2013 dans la cause C/4246/2013-3. Au fond : Prend acte de l'arrêt 5A_540/2013 du Tribunal fédéral du 3 décembre 2013 et admet partiellement le recours. Annule en conséquence le chiffre 2 du dispositif de l'ordonnance querellée et, statuant à nouveau sur ce point : Désigne Me B______, ______, Genève, aux fonctions de curatrice d'A______. Déboute A______ de toutes autres conclusions. Sur les frais : Arrête les frais de la procédure à 300 fr. et les laisse à la charge de l'Etat de Genève. Invite les Services financiers du Pouvoir judiciaire à rembourser à A______ la somme de 300 fr. Siégeant : Monsieur Jean-Marc STRUBIN, président; Madame Marguerite JACOT-DES-COMBES et Monsieur Cédric-Laurent MICHEL, juges; Madame Carmen FRAGA, greffière.</w:t>
      </w:r>
    </w:p>
    <w:p>
      <w:r>
        <w:t>- 9/9 -</w:t>
      </w:r>
    </w:p>
    <w:p>
      <w:r>
        <w:t>C/4246/2013-CS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