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DAS/219/2024 vom 11. Juli 2023</w:t>
      </w:r>
    </w:p>
    <w:p>
      <w:r>
        <w:t>GE Cour de justice, 2023-07-11, FR</w:t>
      </w:r>
    </w:p>
    <w:p>
      <w:r>
        <w:rPr>
          <w:b/>
        </w:rPr>
        <w:t xml:space="preserve">Quelle: </w:t>
      </w:r>
      <w:r>
        <w:t>https://mcp.opencaselaw.ch/entscheid/ge_gerichte_DAS_219_2024</w:t>
      </w:r>
    </w:p>
    <w:p>
      <w:r>
        <w:t>FR: GE_GERICHTE DAS/219/2024 du 11 juillet 2023</w:t>
      </w:r>
    </w:p>
    <w:p>
      <w:r>
        <w:t>IT: GE_GERICHTE DAS/219/2024 del 11 luglio 2023</w:t>
      </w:r>
    </w:p>
    <w:p>
      <w:pPr>
        <w:pStyle w:val="Heading2"/>
      </w:pPr>
      <w:r>
        <w:t>Erwägungen</w:t>
      </w:r>
    </w:p>
    <w:p>
      <w:r>
        <w:rPr>
          <w:b/>
        </w:rPr>
        <w:t>E. 1</w:t>
      </w:r>
    </w:p>
    <w:p>
      <w:r>
        <w:t>1.1.1 Les décisions de l'autorité de protection peuvent faire l'objet d'un recours (art. 450 al. 1 CC) dans les trente jours à compter de leur notification (art. 450b al. 1 CC), auprès de la Chambre de surveillance de la Cour de justice (art. 53 al. 1 LaCC). Le recours doit être dûment motivé et interjeté par écrit auprès du juge (art. 450 al. 3 CC). 1.1.2 Interjeté en temps utile et selon la forme prescrite, par la personne concernée par la mesure, le recours est recevable.</w:t>
      </w:r>
    </w:p>
    <w:p>
      <w:r>
        <w:rPr>
          <w:b/>
        </w:rPr>
        <w:t>E. 1.2</w:t>
      </w:r>
    </w:p>
    <w:p>
      <w:r>
        <w:t>Le recours peut être formé pour violation du droit, constatation fausse ou incomplète des faits pertinents et inopportunité de la décision (art. 450a al. 1 CC).</w:t>
      </w:r>
    </w:p>
    <w:p>
      <w:r>
        <w:rPr>
          <w:b/>
        </w:rPr>
        <w:t>E. 2.1</w:t>
      </w:r>
    </w:p>
    <w:p>
      <w:r>
        <w:t>En principe, il n’y a pas de débats devant la Chambre de surveillance de la Cour de justice, sauf en matière de placement à des fins d’assistance (art. 53 al. 5 LaCC).</w:t>
      </w:r>
    </w:p>
    <w:p>
      <w:r>
        <w:rPr>
          <w:b/>
        </w:rPr>
        <w:t>E. 2.2</w:t>
      </w:r>
    </w:p>
    <w:p>
      <w:r>
        <w:t>Il ne sera pas donné suite à la requête préalable du recourant portant sur la sollicitation d’un rapport actualisé des médecins de l’Unité H______ de la Clinique de F______ et de l’Hospice général.</w:t>
      </w:r>
    </w:p>
    <w:p>
      <w:r>
        <w:t>Il sera relevé, d’une part, que le recourant pouvait, s’il s’estimait fondé à le faire, solliciter directement de tels documents. D’autre part, le dossier apparaît suffisamment instruit pour qu’une décision puisse être rendue sans qu’il soit nécessaire d’ordonner des actes d’instruction supplémentaires.</w:t>
      </w:r>
    </w:p>
    <w:p>
      <w:r>
        <w:t>- 6/8 -</w:t>
      </w:r>
    </w:p>
    <w:p>
      <w:r>
        <w:t>C/225/2021-CS</w:t>
      </w:r>
    </w:p>
    <w:p>
      <w:r>
        <w:rPr>
          <w:b/>
        </w:rPr>
        <w:t>E. 3.1</w:t>
      </w:r>
    </w:p>
    <w:p>
      <w:r>
        <w:t>Les mesures prises par l'autorité de protection de l'adulte garantissent l'assistance et la protection de la personne qui a besoin d'aide (art. 388 al. 1 CC). Elles préservent et favorisent autant que possible son autonomie (art. 388 al. 2 CC). L'autorité de protection de l'adulte ordonne une mesure lorsque l'appui fourni à la personne ayant besoin d'aide par les membres de sa famille, par d'autres proches ou par les services privés ou publics ne suffit pas ou semble a priori insuffisant (art. 389 al. 1 ch. 1 CC). Une mesure de protection de l'adulte n'est ordonnée par l'autorité que si elle est nécessaire et appropriée (art. 389 al. 2 CC). Selon l'art. 390 CC, l'autorité de protection de l'adulte institue une curatelle, notamment lorsqu'une personne majeure est partiellement ou totalement empêchée d'assurer elle-même la sauvegarde de ses intérêts en raison d'une déficience mentale, de troubles psychiques ou d'un autre état de faiblesse qui affecte sa condition personnelle (ch. 1). 3.2.1 En l’espèce, le recourant fait grief au Tribunal de protection de ne pas avoir suffisamment motivé la décision querellée. La motivation contenue dans cette dernière est certes sommaire; il n’en demeure pas moins que le Tribunal a considéré que le recourant souffrait de troubles psychiques qui l’empêchaient d’assurer la sauvegarde de ses intérêts, de sorte qu’il avait besoin d’une mesure de protection. Cette motivation est claire et suffisante; elle a été comprise par le recourant. Ce premier grief est dès lors infondé. 3.2.2 Pour le surplus, il résulte de la procédure que le recourant souffre de troubles psychiatriques. Ceux-ci ont nécessité, durant les dernières années, plusieurs hospitalisations, parfois de longue durée. Si l’état du recourant est aujourd’hui stabilisé, il n’en demeure pas moins qu’il est fragile. Il résulte également de la procédure que le recourant a besoin d’aide pour effectuer les démarches administratives le concernant, ce qu’il ne conteste pas. Une procédure de divorce étant en cours, il ne peut désormais plus compter sur le soutien de son épouse, avec laquelle il ne fait plus ménage commun. N’ayant pas d’autres proches sur lesquels s’appuyer, il ne peut compter que sur les assistants sociaux. Or, si ceux employés par l’Hospice général et les divers centres d’action sociale sont en mesure de fournir une aide ponctuelle, ils ne sauraient gérer, de manière continue, les affaires administratives du recourant, notamment lorsqu’il est hospitalisé. Dès lors, la mesure de curatelle instaurée par le Tribunal de protection permettra d’assurer un suivi régulier des intérêts du recourant, sans qu’il ait besoin de s’en soucier, ce qui lui permettra de se concentrer sur sa santé et ses activités quotidiennes, sans prendre le risque de</w:t>
      </w:r>
    </w:p>
    <w:p>
      <w:r>
        <w:t>- 7/8 -</w:t>
      </w:r>
    </w:p>
    <w:p>
      <w:r>
        <w:t>C/225/2021-CS se voir notifier de nouvelles poursuites, quand bien mêmes celles-ci sont peu nombreuses en l’état. La curatelle instaurée par le Tribunal de protection sera par conséquent intégralement confirmée. S’il devait s’avérer, dans les prochains mois, que le recourant est parfaitement en mesure de gérer seul ses affaires, ce qu’il lui appartiendra d’établir, le Service de protection de l’adulte en informera le Tribunal de protection, qui pourra lever la mesure. En l’état, une telle décision apparaîtrait prématurée. Infondé, le recours sera rejeté. 3.2.3 La Chambre de surveillance n’est pas en mesure de se prononcer sur l’opportunité de la mesure de curatelle instaurée afin de représenter le recourant dans la procédure de divorce pendante devant le Tribunal de première instance. En effet, cette mesure n’a pas été instaurée par l’ordonnance du 23 avril 2024 objet de la présente procédure de recours, mais par une ordonnance du 25 juillet 2024, laquelle ne semble pas avoir été contestée.</w:t>
      </w:r>
    </w:p>
    <w:p>
      <w:r>
        <w:rPr>
          <w:b/>
        </w:rPr>
        <w:t>E. 4</w:t>
      </w:r>
    </w:p>
    <w:p>
      <w:r>
        <w:t>Les frais judiciaires de la procédure, en 400 fr., seront mis à la charge du recourant, qui succombe; ils seront compensés avec l’avance de frais de même montant, qui reste acquise à l’Etat de Genève. * * * * *</w:t>
      </w:r>
    </w:p>
    <w:p>
      <w:r>
        <w:t>- 8/8 -</w:t>
      </w:r>
    </w:p>
    <w:p>
      <w:r>
        <w:t>C/225/2021-CS PAR CES MOTIFS, La Chambre de surveillance : A la forme : Déclare recevable le recours formé par A______ contre l’ordonnance DTAE/3174/2024 rendue le 23 avril 2024 par le Tribunal de protection de l’adulte et de l’enfant dans la cause C/225/2021. Au fond : Le rejette. Sur les frais : Arrête les frais judiciaires de la procédure à 400 fr., les met à la charge de A______ et les compense avec l’avance de frais versée, qui reste acquise à l’Etat de Genève. Siégeant : Monsieur Cédric-Laurent MICHEL, président; Mesdames Paola CAMPOMAGNANI et Jocelyne DEVILLE-CHAVANNE,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 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