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DAS/216/2013 vom 5. Dezember 2013</w:t>
      </w:r>
    </w:p>
    <w:p>
      <w:r>
        <w:t>GE Cour de justice, 2013-12-05, FR</w:t>
      </w:r>
    </w:p>
    <w:p>
      <w:r>
        <w:rPr>
          <w:b/>
        </w:rPr>
        <w:t xml:space="preserve">Quelle: </w:t>
      </w:r>
      <w:r>
        <w:t>https://mcp.opencaselaw.ch/entscheid/ge_gerichte_DAS_216_2013</w:t>
      </w:r>
    </w:p>
    <w:p>
      <w:r>
        <w:t>FR: GE_GERICHTE DAS/216/2013 du 5 décembre 2013</w:t>
      </w:r>
    </w:p>
    <w:p>
      <w:r>
        <w:t>IT: GE_GERICHTE DAS/216/2013 del 5 dicembre 2013</w:t>
      </w:r>
    </w:p>
    <w:p>
      <w:pPr>
        <w:pStyle w:val="Heading2"/>
      </w:pPr>
      <w:r>
        <w:t>Erwägungen</w:t>
      </w:r>
    </w:p>
    <w:p>
      <w:r>
        <w:rPr>
          <w:b/>
        </w:rPr>
        <w:t>E. 7.1</w:t>
      </w:r>
    </w:p>
    <w:p>
      <w:r>
        <w:t>Les frais judiciaires de la présente décision, fixés à 1'500 fr., sont mis à la charge des appelants, qui succombent dans leur appel (art. 35 RTFMC). Les appelants ayant effectué une avance de frais de 500 fr., ils seront condamnés à verser 1'000 fr. à l'Etat de Genève, soit pour lui aux Services financiers du Pouvoir judiciaire.</w:t>
      </w:r>
    </w:p>
    <w:p>
      <w:r>
        <w:t>Les appelants seront en outre condamnés à payer des dépens à G______ et H______, parties représentées par un avocat. Compte tenu de la disproportion manifeste entre la valeur litigieuse, estimée à plusieurs millions de francs, et l'intérêt des parties au procès, et en considération du travail effectif de l'avocat, qui a déposé en appel des écritures de 8 pages, ces dépens seront fixés en équité à 1'000 fr. (art. 84, 85, 88 et 90 RTFMC et 23 LaCC [anciennement art. 18 LaCC]).</w:t>
      </w:r>
    </w:p>
    <w:p>
      <w:r>
        <w:t>Il n'y a pas lieu d'allouer des dépens à Me J______ et à E______ dans la mesure où ils n'en réclament pas le paiement. * * * * *</w:t>
      </w:r>
    </w:p>
    <w:p>
      <w:r>
        <w:t>- 22/23 -</w:t>
      </w:r>
    </w:p>
    <w:p>
      <w:r>
        <w:t>C/1653/2010-CS PAR CES MOTIFS, La Chambre civile : A la forme : Déclare recevable l'appel interjeté par C______, B______ et A______ contre l'ordonnance DJP/14/2013 rendue le 5 août 2013 par la Justice de paix dans la cause C/1653/2010-9, dans la limite des considérants. Au fond : Rejette l'appel dans la limite de sa recevabilité et confirme la décision entreprise. Déboute les parties de toutes autres conclusions. Sur les frais : Arrête les frais judiciaires d'appel à 1'500 fr., les met à la charge de C______, B______ et A______ et les compense partiellement avec l'avance de frais de 500 fr. effectuée par ces derniers. Condamne en conséquence C______, B______ et A______, solidairement, à payer 1'000 fr. à ce titre à l'Etat de Genève, soit pour lui aux Services financiers du Pouvoir judiciaire. Condamne solidairement C______, B______ et A______ à payer à G______ et H______, pris conjointement et solidairement, 1'000 fr. à titre de dépens d'appel. Siégeant : Monsieur Jean-Marc STRUBIN, président; Madame Marguerite JACOT-DES- COMBES et Madame Florence KRAUSKOPF, juges; Madame Carmen FRAGA, greffière.</w:t>
      </w:r>
    </w:p>
    <w:p>
      <w:r>
        <w:t>Indication des voies de recours : Conformément aux art. 72 ss de la loi fédérale sur le Tribunal fédéral du 17 juin 2005 (LTF ; RS 173.110), le présent arrêt peut être porté dans les trente jours qui</w:t>
      </w:r>
    </w:p>
    <w:p>
      <w:r>
        <w:t>- 23/23 -</w:t>
      </w:r>
    </w:p>
    <w:p>
      <w:r>
        <w:t>C/1653/2010-CS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