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DAS/215/2016 vom 13. Juli 2016</w:t>
      </w:r>
    </w:p>
    <w:p>
      <w:r>
        <w:t>GE Cour de justice, 2016-07-13, FR</w:t>
      </w:r>
    </w:p>
    <w:p>
      <w:r>
        <w:rPr>
          <w:b/>
        </w:rPr>
        <w:t xml:space="preserve">Quelle: </w:t>
      </w:r>
      <w:r>
        <w:t>https://mcp.opencaselaw.ch/entscheid/ge_gerichte_DAS_215_2016</w:t>
      </w:r>
    </w:p>
    <w:p>
      <w:r>
        <w:t>FR: GE_GERICHTE DAS/215/2016 du 13 juillet 2016</w:t>
      </w:r>
    </w:p>
    <w:p>
      <w:r>
        <w:t>IT: GE_GERICHTE DAS/215/2016 del 13 luglio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a sollicité un certain nombre d'actes d'instruction, lesquels ne seront pas ordonnés. L'art. 53 al. 5 LaCC stipule d'une part qu'il n'y a pas de débats devant la Chambre de surveillance de la Cour de justice et d'autre part le dossier est en état d'être jugé.</w:t>
      </w:r>
    </w:p>
    <w:p>
      <w:r>
        <w:rPr>
          <w:b/>
        </w:rPr>
        <w:t>E. 3</w:t>
      </w:r>
    </w:p>
    <w:p>
      <w:r>
        <w:t>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- 9/13 -</w:t>
      </w:r>
    </w:p>
    <w:p>
      <w:r>
        <w:t>C/14713/2009-CS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3.1.3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(ATF 131 III 209; ATF 130 III 585; LEUBA, in Commentaire romand, Code civil 1, n° 18 et 23 ad art. 274).</w:t>
      </w:r>
    </w:p>
    <w:p>
      <w:r>
        <w:rPr>
          <w:b/>
        </w:rPr>
        <w:t>E. 3.2</w:t>
      </w:r>
    </w:p>
    <w:p>
      <w:r>
        <w:t>Dans le cas d'espèce, l'organisation du droit de visite a toujours été problématique et conflictuelle, en raison notamment du manque de confiance manifesté par la recourante à l'égard de B______, vraisemblablement induit par le fait que ce dernier a souffert de toxicomanie et a vécu de manière assez marginale. Cette situation a justifié, pendant un certain temps, que le droit de visite soit exercé au sein d'un Point rencontre. B______ s'étant présenté régulièrement pour exercer son droit de visite et s'étant montré adéquat et attentif aux besoins de son fils, le Tribunal de protection, dans son ordonnance du 8 octobre 2012, a décidé</w:t>
      </w:r>
    </w:p>
    <w:p>
      <w:r>
        <w:t>- 10/13 -</w:t>
      </w:r>
    </w:p>
    <w:p>
      <w:r>
        <w:t>C/14713/2009-CS que les relations personnelles pourraient désormais avoir lieu hors milieu protégé. Il résulte toutefois de la procédure que la recourante n'a eu de cesse, depuis lors, d'obtenir que le droit de visite soit à nouveau exercé au sein d'un Point rencontre, voire soit suspendu. Au mois de juillet 2013, elle a ainsi fait état de non-respect des horaires et du fait que B______ se serait montré tendu et agressif à l'égard de son fils, qu'il aurait par ailleurs autorisé à se baigner sans bouée. Elle a ensuite allégué que C______ s'ennuyait chez son père, puis qu'il aurait surpris ce dernier et sa compagne en pleins ébats sexuels. Aucun élément concret du dossier ne permet toutefois de retenir que B______ se serait montré inadéquat à l'égard de son enfant, qu'il l'aurait maltraité ou concrètement mis en danger. S'agissant de l'éventuelle confrontation de l'enfant avec l'intimité de son père et de la compagne de celui-ci, il ne s'agirait, si elle était avérée, que d'un épisode unique et involontaire, qui ne justifierait pas de contraindre B______ à exercer son droit de visite en milieu protégé. Il en va de même d'un éventuel non-respect occasionnel des horaires, les parents devant, sur ce plan, faire preuve d'une certaine souplesse, afin d'éviter de générer des conflits préjudiciables aux intérêts de leur enfant. Enfin, le possible ennui ressenti par C______ durant l'exercice du droit de visite ne constitue pas un élément justifiant une restriction ou une suspension de celui-ci. La recourante, soutenue par la psychologue de l'enfant, allègue que ce dernier ne souhaite plus se rendre chez son père et souffre d'être pris dans un conflit de loyauté. La Chambre de surveillance observe que les parties sont en conflit s'agissant de l'organisation du droit de visite du père depuis la naissance de leur fils, la situation ne s'étant pas améliorée en dépit de l'écoulement du temps. Cet état de fait permet, à lui seul, d'expliquer le mal être de l'enfant, aucun élément concret d'une gravité suffisante ne le justifiant par ailleurs. Il résulte enfin du dossier que B______ poursuit avec assiduité son traitement auprès de la Fondation Phénix, qui a attesté qu'il était en mesure de s'occuper de son fils de manière adéquate. C'est par conséquent à juste titre que le Tribunal de protection a réservé à B______ un droit de visite devant s'exercer hors milieu protégé, une telle restriction ne se justifiant pas. Pour le surplus, les horaires fixés par le Tribunal de protection ne sont pas critiquables. Ils permettent au père et à l'enfant de passer la journée ensemble, sans la nuit, avec un retour à 17h00, en adéquation avec le jeune âge de C______. Au vu de ce qui précède, le chiffre 2 du dispositif de l'ordonnance attaquée sera confirmé.</w:t>
      </w:r>
    </w:p>
    <w:p>
      <w:r>
        <w:t>- 11/13 -</w:t>
      </w:r>
    </w:p>
    <w:p>
      <w:r>
        <w:t>C/14713/2009-CS</w:t>
      </w:r>
    </w:p>
    <w:p>
      <w:r>
        <w:rPr>
          <w:b/>
        </w:rPr>
        <w:t>E. 4</w:t>
      </w:r>
    </w:p>
    <w:p>
      <w:r>
        <w:t>La recourante, qui n'a pas contesté le chiffre 3 du dispositif de ladite décision par lequel le Tribunal de protection a ordonné un suivi de guidance parentale, a en revanche recouru contre le chiffre 4 par lequel une curatelle ad hoc a été instaurée, assortie d'une limitation correspondante de l'autorité parentale.</w:t>
      </w:r>
    </w:p>
    <w:p>
      <w:r>
        <w:rPr>
          <w:b/>
        </w:rPr>
        <w:t>E. 4.1</w:t>
      </w:r>
    </w:p>
    <w:p>
      <w:r>
        <w:t>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de prendre toutes les décisions qui le concernent, pouvoir qui découle du fait qu'ils détiennent l'autorité parentale (art. 296 al. 1, 297 al. 1 et 304 al. 1 CC).</w:t>
      </w:r>
    </w:p>
    <w:p>
      <w:r>
        <w:t>Lorsque le développement de l'enfant est mis en danger et que les parents n'y remédient pas d'eux-mêmes ou sont hors d'état de le faire, l'autorité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l'enfant étant alors placé sous tutelle (art. 211/312 CC). L'instauration de ces mesures est régie par les principes de proportionnalité et de subsidiarité.</w:t>
      </w:r>
    </w:p>
    <w:p>
      <w:r>
        <w:t>4.2.1 En l'espèce, le Tribunal de protection avait ordonné un suivi de guidance parentale par décision du 28 février 2014 déjà. Or, il ressort du dossier que la recourante, bien que ne contestant pas la nécessité d'un tel suivi, puisqu'elle a renoncé à recourir contre le chiffre 3 du dispositif de la décision du 10 mai 2016 qui l'ordonnait à nouveau, a, par son refus de collaborer, mis en échec l'organisation concrète de cette mesure. C'est ainsi qu'au lieu d'accepter de se rendre à l'Office médico-pédagogique, au sein duquel des séances père/fils devaient être organisées, elle a préféré que C______ consulte une psychologue tierce, laquelle a émis des avis versés à la procédure sans prendre la peine d'entendre le père de l'enfant. Compte tenu du conflit de loyauté dans lequel se trouve l'enfant, il est indispensable qu'un suivi de guidance parentale sérieux et régulier puisse être rapidement mis sur pied, qui permettra notamment aux intéressés de mieux comprendre les besoins de leur enfant et de permettre le développement de relations harmonieuses entre son père et lui. Au vu du manque de collaboration de la recourante, c'est à juste titre que le Tribunal de protection a non seulement confié aux curateurs la mission de mettre en place ce suivi et d'en surveiller le bon déroulement, mais qu'il a également</w:t>
      </w:r>
    </w:p>
    <w:p>
      <w:r>
        <w:t>- 12/13 -</w:t>
      </w:r>
    </w:p>
    <w:p>
      <w:r>
        <w:t>C/14713/2009-CS limité en conséquence l'autorité parentale de la mère, de manière à ce qu'elle ne puisse pas mettre en échec cette mesure. Les chiffres 4 et 5 du dispositif de la décision querellée seront dès lors confirmés. 4.2.2 Sur la base de l'art. 307 al. 2 CC, le Tribunal de protection était fondé à rappeler à la recourante, en raison de l'opposition manifestée par celle-ci au maintien de relations régulières entre B______ et son fils, son devoir de les favoriser et de les organiser de manière raisonnable et raisonnée. Le recours est infondé sur ce point également.</w:t>
      </w:r>
    </w:p>
    <w:p>
      <w:r>
        <w:rPr>
          <w:b/>
        </w:rPr>
        <w:t>E. 5</w:t>
      </w:r>
    </w:p>
    <w:p>
      <w:r>
        <w:t>Il résulte de la procédure que la recourante a multiplié les interventions visant à limiter, voire à interdire l'accès de B______ à son fils. Tel a notamment été le cas au mois de juillet 2013, lorsqu'elle a suspendu le droit de visite ou lorsqu'elle a décidé unilatéralement, en août 2015, de partir en vacances avec l'enfant à un moment où le père aurait dû voir ce dernier, sans proposer une date de remplacement. La recourante a en outre fait montre d'une absence totale de collaboration, comme l'atteste le fait que tout en affirmant souhaiter que le droit de visite s'exerce dans un Point rencontre, elle a allégué à plusieurs reprises que les horaires de cette institution étaient incompatibles avec ses horaires de travail.</w:t>
      </w:r>
    </w:p>
    <w:p>
      <w:r>
        <w:t>C'est par conséquent à juste titre que le Tribunal de protection a assorti sa décision de la menace de la peine prévue à l'art. 292 CP.</w:t>
      </w:r>
    </w:p>
    <w:p>
      <w:r>
        <w:rPr>
          <w:b/>
        </w:rPr>
        <w:t>E. 6</w:t>
      </w:r>
    </w:p>
    <w:p>
      <w:r>
        <w:t>La procédure, qui concerne pour l'essentiel la réglementation des relations personnelles, n'est pas gratuite (art. 22 a contrario et art. 77 LaCC; art. 67B du Règlement fixant le tarif des frais en matière civile – RTFMC). Les frais judiciaires seront fixés à 800 fr. et partiellement compensés avec l'avance de 400 fr. versée par la recourante, cette avance restant acquise à l'Etat (art. 111 al. 1 CPC). La recourante sera par conséquent condamnée à verser le solde des frais, soit 400 fr., à l'Etat de Genève, soit pour lui les Services financiers du Pouvoir judiciaire.</w:t>
      </w:r>
    </w:p>
    <w:p>
      <w:r>
        <w:t>Compte tenu du type de procédure, il ne sera pas alloué de dépens (art. 107 al. 1 let. c CPC).</w:t>
      </w:r>
    </w:p>
    <w:p>
      <w:r>
        <w:t>* * * * *</w:t>
      </w:r>
    </w:p>
    <w:p>
      <w:r>
        <w:t>- 13/13 -</w:t>
      </w:r>
    </w:p>
    <w:p>
      <w:r>
        <w:t>C/14713/2009-CS PAR CES MOTIFS, La Chambre de surveillance : A la forme : Déclare recevable le recours formé le 13 juillet 2016 par A______ contre l'ordonnance DTAE/2923/2016 du 10 mai 2016 rendue par le Tribunal de protection de l'adulte et de l'enfant dans la cause C/14713/2009-8. Au fond : Le rejette et confirme la décision attaquée. Sur les frais : Arrête les frais judiciaires à 800 fr., les met à la charge de A______ et les compense partiellement avec l'avance de frais en 400 fr., qui reste acquise à l'Etat. Condamne en conséquence A______ à verser à l'Etat de Genève, soit pour lui les Services financiers du Pouvoir judiciaire, la somme de 400 fr. Dit que chaque partie supporte ses propres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