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DAS/214/2018 vom 11. Mai 2018</w:t>
      </w:r>
    </w:p>
    <w:p>
      <w:r>
        <w:t>GE Cour de justice, 2018-05-11, FR</w:t>
      </w:r>
    </w:p>
    <w:p>
      <w:r>
        <w:rPr>
          <w:b/>
        </w:rPr>
        <w:t xml:space="preserve">Quelle: </w:t>
      </w:r>
      <w:r>
        <w:t>https://mcp.opencaselaw.ch/entscheid/ge_gerichte_DAS_214_2018</w:t>
      </w:r>
    </w:p>
    <w:p>
      <w:r>
        <w:t>FR: GE_GERICHTE DAS/214/2018 du 11 mai 2018</w:t>
      </w:r>
    </w:p>
    <w:p>
      <w:r>
        <w:t>IT: GE_GERICHTE DAS/214/2018 del 11 maggio 2018</w:t>
      </w:r>
    </w:p>
    <w:p>
      <w:pPr>
        <w:pStyle w:val="Heading2"/>
      </w:pPr>
      <w:r>
        <w:t>Erwägungen</w:t>
      </w:r>
    </w:p>
    <w:p>
      <w:r>
        <w:rPr>
          <w:b/>
        </w:rPr>
        <w:t>E. 1.1</w:t>
      </w:r>
    </w:p>
    <w:p>
      <w:r>
        <w:t>Les dispositions de la procédure devant l'autorité de protection de l'adulte sont applicables par analogie pour les mesures de protection de l'enfant (art. 314 al. 1 et 440 al. 3 CC).</w:t>
      </w:r>
    </w:p>
    <w:p>
      <w:r>
        <w:t>Les décisions de l'autorité de protection sur mesures provisionnelles peuvent faire l'objet d'un recours dans un délai de dix jours dès la notification de la décision (art. 445 al. 3 CC) auprès de la Chambre de surveillance de la Cour de justice (art. 53 al. 1 LaCC; 126 al. 1 let. b LOJ), par les personnes parties à la procédure (art. 450 al. 2 ch. 1 CC).</w:t>
      </w:r>
    </w:p>
    <w:p>
      <w:r>
        <w:t>En l'espèce, les recours sont recevables pour avoir été formés par une personne partie à la procédure dans le délai utile et selon la forme prescrite par la loi.</w:t>
      </w:r>
    </w:p>
    <w:p>
      <w:r>
        <w:rPr>
          <w:b/>
        </w:rPr>
        <w:t>E. 1.2</w:t>
      </w:r>
    </w:p>
    <w:p>
      <w:r>
        <w:t>Compte tenu de la matière, soumise aux maximes inquisitoire et d'office illimitées, la cognition de la Chambre de surveillance est complète (art. 446 CC) et elle n'est pas liée par les conclusions des parties et (art. 450a CC).</w:t>
      </w:r>
    </w:p>
    <w:p>
      <w:r>
        <w:t>- 11/16 -</w:t>
      </w:r>
    </w:p>
    <w:p>
      <w:r>
        <w:t>C/16619/2017-CS et C/16632/2017-CS</w:t>
      </w:r>
    </w:p>
    <w:p>
      <w:r>
        <w:rPr>
          <w:b/>
        </w:rPr>
        <w:t>E. 2</w:t>
      </w:r>
    </w:p>
    <w:p>
      <w:r>
        <w:t>Dans un premier grief, le recourant se plaint de la violation de son droit d'être entendu s'agissant du rapport complémentaire du SPMi du 25 avril 2018.</w:t>
      </w:r>
    </w:p>
    <w:p>
      <w:r>
        <w:rPr>
          <w:b/>
        </w:rPr>
        <w:t>E. 2.1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w:t>
      </w:r>
    </w:p>
    <w:p>
      <w:r>
        <w:rPr>
          <w:b/>
        </w:rPr>
        <w:t>E. 2.2</w:t>
      </w:r>
    </w:p>
    <w:p>
      <w:r>
        <w:t>Dans le cas d'espèce, le recourant a pu faire valoir ses moyens devant la Chambre de surveillance, qui dispose d'un pouvoir d'examen complet de sorte que l'éventuelle violation du droit d'être entendu a été guérie en seconde instance.</w:t>
      </w:r>
    </w:p>
    <w:p>
      <w:r>
        <w:rPr>
          <w:b/>
        </w:rPr>
        <w:t>E. 3</w:t>
      </w:r>
    </w:p>
    <w:p>
      <w:r>
        <w:t>Le litige concerne l'élargissement du droit de visite de A______ sur son fils D______ et son "beau-fils" C______. Les décisions rendues par le Tribunal de protection, et contestées ici, sont identiques, de même que le contenu des actes de recours de A______. En outre, un seul complexe de faits a mené aux deux décisions, la situation des enfants ayant été traitée comme un tout par le SPMi et le Tribunal de protection. Au demeurant, le SPMi a retenu que les liens affectifs entre le recourant et C______ étaient très forts et il ressort du rapport des éducateurs du Foyer "L______" que l'enfant considère A______ comme son père. En conséquence, il ne se justifie pas de traiter séparément les deux recours, raison pour laquelle les deux recours seront tranchés dans la même décision.</w:t>
      </w:r>
    </w:p>
    <w:p>
      <w:r>
        <w:rPr>
          <w:b/>
        </w:rPr>
        <w:t>E. 4</w:t>
      </w:r>
    </w:p>
    <w:p>
      <w:r>
        <w:t>Le recourant reproche au Tribunal de protection d'avoir excédé son pouvoir d'appréciation en refusant d'élargir son droit de visite sur C______ et D______ à sept fois deux heures par semaine et en se fondant, pour ce faire, sur des motifs qui n'avaient plus lieu d'être. B______, pour sa part, fait sien le préavis du SPMi du 11 mai 2018 et consent à ce que A______ exerce un droit de visite à raison de quatre fois deux heures par semaine sur les enfants C______ et D______, mais pas au-delà.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 il</w:t>
      </w:r>
    </w:p>
    <w:p>
      <w:r>
        <w:t>- 12/16 -</w:t>
      </w:r>
    </w:p>
    <w:p>
      <w:r>
        <w:t>C/16619/2017-CS et C/16632/2017-CS doit servir en premier lieu l'intérêt de celui-ci (ATF 127 III 295 consid. 4a ;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101ss, p. 105). Le rapport de l'enfant avec ses deux parents est essentiel et peut jouer un rôle décisif dans le processus de sa recherche d'identité (ATF 127 III 295 consid. 4a ; 123 III 445 consid. 3c ; 122 III 404 consid. 3a).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 arrêts du Tribunal fédéral 5C.244.2001 et 5C.58/2004 ; Kantonsgericht SG in RDT 2000 p. 204; VEZ, op. cit p. 122 ; MEIER/STETTLER, Droit de la filiation, 3ème éd. 2006, p. 148/149 n. 270/272, p. 157 n. 283).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op. cit. p. 24). 4.1.2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w:t>
      </w:r>
    </w:p>
    <w:p>
      <w:r>
        <w:t>- 13/16 -</w:t>
      </w:r>
    </w:p>
    <w:p>
      <w:r>
        <w:t>C/16619/2017-CS et C/16632/2017-CS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op. cit., tome II (art. 270 à 327 CC),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[éds.], n. 7 et 8 ad art. 274a). 4.1.3 Le juge dispose d'un large pouvoir d'appréciation dans la fixation du droit de visite (ATF 122 III 404 consid. 3d, in JdT 1998 I 46). Il n'est pas lié par les conclusions du SPMi. Le rapport de ce Service est soumis, à l'instar des autres preuves, au principe de la libre appréciation consacré par l'art. 157 CPC (HAFNER, in Basler Kommentar, Schweizerische Zivilprozessordnung, 2013, n. 4 ad art. 190 CPC ; WEIBEL/NAEGELI, in Kommentar zur Schweizerischen Zivilprozessordnung [ZPO], 2013, n. 8 ad art. 190 CPC). 4.1.4 L'autorité de protection de l'adulte prend, d'office ou à la demande d'une personne partie à la procédure, toutes les mesures provisionnelles nécessaires pendant la durée de la procédure (art. 445 al. 1 CC, par renvoi de l'art. 314 al. 1 CC).</w:t>
      </w:r>
    </w:p>
    <w:p>
      <w:r>
        <w:rPr>
          <w:b/>
        </w:rPr>
        <w:t>E. 4.2</w:t>
      </w:r>
    </w:p>
    <w:p>
      <w:r>
        <w:t>En l'espèce, le premier motif retenu par le Tribunal de protection pour débouter le recourant de sa demande est le fait qu'aucun élément nouveau n'était survenu dans sa situation personnelle. Si les capacités parentales de A______ ont été considérées par le SPMi comme défaillantes prima facie et que cette prémisse a nécessité le placement des enfants en milieu hospitalier, puis en foyer, elle ne saurait déterminer à elle seule le droit de visite du recourant. En effet, des mesures spécifiques ont été mises en place lors de ses visites pour garantir la stabilité et la sécurité des enfants, en particulier un encadrement par les professionnels du foyer. Ces derniers ont confirmé que les visites se déroulaient de manière favorable pour les mineurs, qui avaient plaisir à passer du temps avec le recourant et réclamaient de le voir davantage. C'est donc à raison que ces éléments ont été pris en considération pour procéder à un élargissement progressif du droit de visite de A______, allant jusqu'à l'instauration, le 15 mai 2018, de visites à raison de quatre fois deux heures par semaine. L'absence d'élément nouveau dans la situation du recourant ne pourrait, dès lors à lui seul, constituer un motif pour refuser l'élargissement de son droit de visite.</w:t>
      </w:r>
    </w:p>
    <w:p>
      <w:r>
        <w:t>- 14/16 -</w:t>
      </w:r>
    </w:p>
    <w:p>
      <w:r>
        <w:t>C/16619/2017-CS et C/16632/2017-CS Par ailleurs, s'agissant de la réinstauration à brève échéance du droit de visite de B______, soit le second motif retenu par le Tribunal de protection et contesté par le recourant, elle demeure très théorique en l'état, du fait de son départ aux Etats- Unis et de son instabilité psychologique - la quasi-totalité de ses visites s'étant soldée par une hospitalisation à F______. Le Tribunal de protection a d'ailleurs, le 3 août 2018, pris acte de la renonciation de B______ à exercer son droit de visite sur ses enfants, limitant les relations personnelles à des appels téléphoniques. Ainsi, même si des visites devaient être réinstaurées à l'avenir en sa faveur, son état de santé et ses antécédents devront être pris en considération afin de s'assurer que le bien des enfants sera préservé. Il ne s'agit donc pas, en l'état, d'un critère prépondérant pour fixer le droit de visite de A______. En revanche, d'autres motifs sont déterminants, en l'espèce, pour trancher la question de l'élargissement du droit de visite tel que requis par le recourant. Tout d'abord, l'expertise familiale menée par le CURML est encore en cours d'élaboration, comme l'a relevé à juste titre le Tribunal de protection. Il est vrai qu'à ce stade, l'on ignore quand elle pourra être achevée du fait du départ de B______ aux Etats-Unis début août 2018 et de l'absence de garantie quant à son retour en Suisse pour se soumettre à l'expertise, comme elle l'avait indiqué. Néanmoins, les conclusions de l'expertise seront susceptibles d'influer sur la situation des mineurs concernés, en particulier en cas de décision de placement, de sorte qu'il pourrait s'avérer préjudiciable à leurs intérêts que les visites de A______ augmentent temporairement pour être réduites par la suite. Ensuite, bien que les intervenants du Foyer "L______" aient confirmé que, du point de vue organisationnel, il était parfaitement envisageable de recevoir A______ sept fois deux heures par semaine, sous la supervision des éducateurs et à l'intérieur de l'établissement, et que ce cadre ait été considéré par le SPMi comme adéquat pour l'exercice des visites de A______, l'on ne saurait imposer aux mineurs des visites aussi strictement définies. En effet, leur scolarisation et la nécessité de préserver des moments pour leurs "activités d'enfants" après l'école, comme le mentionne le SPMi dans sa réponse du 6 juin 2018, sont autant d'éléments à prendre en considération dans la fixation du droit de visite de A______. Or, des visites de deux heures tous les jours représentent un cadre manifestement trop strict pour préserver les intérêts des enfants à cet égard. Enfin, les visites ont été élargies progressivement, passant d'une demi-heure par semaine (octobre 2017) à deux heures par semaine (décembre 2017), puis à trois fois deux heures par semaine (janvier 2018) et, enfin, à quatre fois deux heures par semaine (mai 2018). Passer à sept fois deux heures par semaine, moins de six mois après le dernier élargissement, représente une augmentation drastique de la fréquence des visites susceptible de perturber le rythme des enfants. En outre, la décision du Tribunal de protection du 15 mai 2018 a été rendue postérieurement au dépôt du recours de A______ et fait partiellement droit à sa requête. Elle</w:t>
      </w:r>
    </w:p>
    <w:p>
      <w:r>
        <w:t>- 15/16 -</w:t>
      </w:r>
    </w:p>
    <w:p>
      <w:r>
        <w:t>C/16619/2017-CS et C/16632/2017-CS prévoit, par ailleurs, un droit de visite en sa faveur fixé pour une durée de six mois, charge à la curatrice des enfants de le réévaluer à l'issue de cette période, soit autour de la mi-novembre 2018. Or, à ce moment-là, les enfants auront tous deux été scolarisés depuis plus de deux mois, ce qui permettra au SPMi de préaviser le droit de visite de A______ en fonction des nouvelles circonstances et compte tenu de leur intérêt. Il découle de ce qui précède que le maintien de la décision du Tribunal de protection du 15 mai 2018, prévoyant un droit de visite en faveur de A______ à raison de quatre fois deux heures par semaine pour une durée de six mois, est favorable à l'intérêt prépondérant des mineurs C______ et D______ et serait compatible avec le droit de visite de B______, si celui-ci venait à être réinstauré dans l'intervalle. En outre, il ne se justifie pas de traiter séparément la situation de l'enfant D______, le droit de visite de A______ en tant que "tiers" étant largement favorable à l'intérêt du mineur, compte tenu des liens affectifs qui l'unit à son beau-père. Compte tenu de ce qui précède, les recours seront rejetés et les décisions entreprises confirmées.</w:t>
      </w:r>
    </w:p>
    <w:p>
      <w:r>
        <w:rPr>
          <w:b/>
        </w:rPr>
        <w:t>E. 5.1</w:t>
      </w:r>
    </w:p>
    <w:p>
      <w:r>
        <w:t>La procédure, qui porte sur la question des relations personnelles, n'est pas gratuite (art. 19 LaCC ; art. 67B RTFMC). Vu l'issue du litige, les frais judiciaires de recours seront fixés à 400 fr. et mis à la charge de A______. Compte tenu du fait que le recourant a été mis au bénéfice de l'assistance judiciaire, les frais seront laissés à la charge de l'Etat de Genève.</w:t>
      </w:r>
    </w:p>
    <w:p>
      <w:r>
        <w:rPr>
          <w:b/>
        </w:rPr>
        <w:t>E. 5.2</w:t>
      </w:r>
    </w:p>
    <w:p>
      <w:r>
        <w:t>Vu la nature de la cause, il ne sera pas alloué de dépens de recours (art. 107 al. 1 let. c CPC). * * * * *</w:t>
      </w:r>
    </w:p>
    <w:p>
      <w:r>
        <w:t>- 16/16 -</w:t>
      </w:r>
    </w:p>
    <w:p>
      <w:r>
        <w:t>C/16619/2017-CS et C/16632/2017-CS PAR CES MOTIFS, La Chambre de surveillance : A la forme : Déclare recevable les recours formés le 11 mai 2018 par A______ contre les ordonnances DTAE/2192/2018 et DTAE/2193/2018 rendues par le Tribunal de protection de l'adulte et de l'enfant le 27 avril 2018 dans les causes C/16619/2017-10 et C/16632/2017-10. Au fond : Les rejette et confirme les ordonnances attaquées. Déboute les parties de toutes autres conclusions. Sur les frais : Arrête les frais judiciaires de recours à 400 fr. et les met à la charge de A______. Dit qu'ils sont provisoirement supportés par l'Etat de Genève, A______ ayant été mis au bénéfice de l'assistance judiciaire.</w:t>
      </w:r>
    </w:p>
    <w:p>
      <w:r>
        <w:t>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