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DAS/213/2021 vom 12. Dezember 2019</w:t>
      </w:r>
    </w:p>
    <w:p>
      <w:r>
        <w:t>GE Cour de justice, 2019-12-12, FR</w:t>
      </w:r>
    </w:p>
    <w:p>
      <w:r>
        <w:rPr>
          <w:b/>
        </w:rPr>
        <w:t xml:space="preserve">Quelle: </w:t>
      </w:r>
      <w:r>
        <w:t>https://mcp.opencaselaw.ch/entscheid/ge_gerichte_DAS_213_2021</w:t>
      </w:r>
    </w:p>
    <w:p>
      <w:r>
        <w:t>FR: GE_GERICHTE DAS/213/2021 du 12 décembre 2019</w:t>
      </w:r>
    </w:p>
    <w:p>
      <w:r>
        <w:t>IT: GE_GERICHTE DAS/213/2021 del 12 dicembre 2019</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w:t>
      </w:r>
    </w:p>
    <w:p>
      <w:r>
        <w:t>- 8/11 -</w:t>
      </w:r>
    </w:p>
    <w:p>
      <w:r>
        <w:t>C/13658/2017-CS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w:t>
      </w:r>
    </w:p>
    <w:p>
      <w:r>
        <w:rPr>
          <w:b/>
        </w:rPr>
        <w:t>E. 2</w:t>
      </w:r>
    </w:p>
    <w:p>
      <w:r>
        <w:t>La recourante s’est opposée à son transfert au sein de l'EMS G______.</w:t>
      </w:r>
    </w:p>
    <w:p>
      <w:r>
        <w:rPr>
          <w:b/>
        </w:rPr>
        <w:t>E. 2.1</w:t>
      </w:r>
    </w:p>
    <w:p>
      <w:r>
        <w:t>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(al. 1). La personne concernée est libérée dès que les conditions de placement ne sont plus remplies (al. 3).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Un établissement est approprié lorsque l'organisation et le personnel dont il dispose normalement lui permettent de satisfaire les besoins essentiels de celui qui y est placé pour recevoir soins et assistance (ATF 114 II 213 consid. 7). En principe dès lors, le placement à des fins d'assistance ne peut être prononcé que si l'autorité qui le prononce considère l'institution proposée comme appropriée et explique les raisons pour lesquelles elle considère que tel est le cas (arrêt du Tribunal fédéral 5A_189/2013 consid. 2.3).</w:t>
      </w:r>
    </w:p>
    <w:p>
      <w:r>
        <w:rPr>
          <w:b/>
        </w:rPr>
        <w:t>E. 2.2</w:t>
      </w:r>
    </w:p>
    <w:p>
      <w:r>
        <w:t>Il est établi, sur la base des certificats médicaux et de l'expertise du 4 mai 2021 figurant au dossier, que la recourante souffre d’une schizophrénie indifférenciée, laquelle aboutit à un tableau d'anorexie majeure accompagnée de dégradations de la relation au corps, dont elle est totalement anosognosique, ce qui rend difficile sa prise en charge médicale. Elle ne se montre compliante que pour la prise des médicaments faisant l'objet de la décision de traitement sans consentement la concernant, toujours en vigueur, et seulement afin d'éviter une injection, mais refuse de prendre des antidépresseurs, qui seraient bénéfiques à son état. Des retours à domicile ont été expérimentés, sans succès. En effet, lorsqu'elle se retrouve chez elle, et malgré la mise en place d'aides extérieures et de passages infirmiers, la recourante ne se nourrit plus, ne s'hydrate plus, ne prend plus son traitement et met sa vie en danger, ce qui nécessite de devoir l'hospitaliser dans des états critiques. Les médecins entendus dans la procédure (Dre H______, Dre I______ et Dr D______), de même que le curateur, sont tous formels sur</w:t>
      </w:r>
    </w:p>
    <w:p>
      <w:r>
        <w:t>- 9/11 -</w:t>
      </w:r>
    </w:p>
    <w:p>
      <w:r>
        <w:t>C/13658/2017-CS l'impossibilité de la recourante de vivre seule, en raison du risque de mise en danger vital de l'intéressée et ce, même avec un étayage important. Bien que cette dernière répète sans cesse qu'elle veut retourner à domicile, la simple visite de l'appartement de J______ [GE], suite à la décision précédente du Tribunal de protection, l'a mise dans un état d'angoisse et l'a fait régresser de manière importante. Le placement à des fins d’assistance de la recourante se justifie toujours, celle-ci étant totalement anosognosique de son état et ayant besoin de soins et d'un traitement adapté, mais la légère amélioration de son état, grâce à l'introduction d'un traitement sans consentement, permet, selon les médecins, qu'elle puisse dorénavant quitter la Clinique B______ pour intégrer un lieu de vie adapté, qui lui permettra de recevoir l'aide dont elle a besoin. Ainsi, le maintien en milieu hospitalier de la recourante ne se justifie plus et un retour à domicile étant inenvisageable, il convient de déterminer si le placement de celle-ci à l'EMS G______, comme proposé initialement par les médecins et retenu par le Tribunal de protection, est adapté, ou si un autre de lieu de placement, tel que celui proposé par le médecin entendu par la Chambre de surveillance, serait encore plus approprié au sens de l'art. 426 CC pour placer la recourante. La recourante a besoin d'intégrer un lieu de vie contenant et encadré, soit un établissement médico-social, qui a la particularité d'accueillir des personnes ayant des pathologies psychiatriques, avec dérogation de la limite d'âge. Tant l'EMS G______ que l'EMS L______, tous deux indiqués par la Commission cantonale d'indication pour recevoir la recourante, remplissent ces conditions. Il ressort cependant de la procédure que la place qui s'était initialement libérée pour accueillir la recourante à l'EMS G______ n'est plus disponible en raison de l'écoulement du temps, tandis qu'une place à l'EMS L______ l'est devenue, et est réservée pendant quelques jours encore au bénéfice de l'intéressée. Si l'établissement G______ était adapté pour recevoir la recourante, il ressort des explications du Dr D______, soutenues par le curateur de la recourante, que l'établissement L______ l'est plus encore. En effet, cet établissement est une petite structure qui n'accueille que des personnes n'ayant pas encore atteint l'âge de l'AVS souffrant d'un trouble psychiatrique avec perte d'autonomie, ce qui correspond en tous points à la situation de la recourante. Elle est par ailleurs assurée de pouvoir bénéficier d'une chambre seule dans cet établissement, ce qui répond à sa crainte de devoir partager une chambre avec une autre personne, et y recevoir tous les soins nécessaires à son état avec un suivi psychiatrique adapté assuré par l'équipe médico-infirmière du CAPPI N______. Cet établissement s'est également engagé à organiser, le plus souvent possible, des visites de la recourante à sa mère, demeurant à l'EMS M______. De l'avis des médecins et du curateur de l'intéressée, ce lieu de vie est plus approprié aux besoins de la recourante que celui retenu par le Tribunal de protection dans sa décision. La recourante, toujours dans son souhait de retourner vivre à domicile, ce qui n'est</w:t>
      </w:r>
    </w:p>
    <w:p>
      <w:r>
        <w:t>- 10/11 -</w:t>
      </w:r>
    </w:p>
    <w:p>
      <w:r>
        <w:t>C/13658/2017-CS plus possible, et dans l'ambivalence, n'est pas parvenue à se déterminer sur ce nouveau lieu de vie. Celui-ci, conforme en tous points à ses intérêts, et répondant en partie à ses réticences d'intégrer l'EMS G______, apparaît être la meilleure solution pour elle actuellement, de sorte que la Chambre de surveillance ordonnera le transfert du lieu de placement de A______ au sein de l'EMS L______, en lieu et place de l'EMS G______, et ce sans délai. Le chiffre 1 du dispositif de l'ordonnance entreprise sera modifié en ce sens. Par souci de simplification, il sera annulé et reformulé entièrement.</w:t>
      </w:r>
    </w:p>
    <w:p>
      <w:r>
        <w:rPr>
          <w:b/>
        </w:rPr>
        <w:t>E. 3</w:t>
      </w:r>
    </w:p>
    <w:p>
      <w:r>
        <w:t>La procédure est gratuite (art. 22 al. 4 LaCC). * * * * *</w:t>
      </w:r>
    </w:p>
    <w:p>
      <w:r>
        <w:t>- 11/11 -</w:t>
      </w:r>
    </w:p>
    <w:p>
      <w:r>
        <w:t>C/13658/2017-CS</w:t>
      </w:r>
    </w:p>
    <w:p>
      <w:r>
        <w:t>PAR CES MOTIFS, La Chambre de surveillance : A la forme : Déclare recevable le recours formé le 15 novembre 2021 par A______ contre l'ordonnance DTAE/6417/2021 rendue le 20 octobre 2021 par le Tribunal de protection de l'adulte et de l'enfant dans la cause C/13658/2017. Au fond : L'admet partiellement. Annule le chiffre 1 du dispositif de l'ordonnance et, cela fait: Prescrit l'exécution du placement à des fins d'assistance institué le 26 novembre 2018 et prolongé par décision du 8 janvier 2019 en faveur de A______, née le ______ 1966, de nationalité allemande, au sein de l'Etablissement médico-social L______. Confirme l'ordonnance pour le surplus.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