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DAS/213/2016 vom 15. September 2016</w:t>
      </w:r>
    </w:p>
    <w:p>
      <w:r>
        <w:t>GE Cour de justice, 2016-09-15, FR</w:t>
      </w:r>
    </w:p>
    <w:p>
      <w:r>
        <w:rPr>
          <w:b/>
        </w:rPr>
        <w:t xml:space="preserve">Quelle: </w:t>
      </w:r>
      <w:r>
        <w:t>https://mcp.opencaselaw.ch/entscheid/ge_gerichte_DAS_213_2016</w:t>
      </w:r>
    </w:p>
    <w:p>
      <w:r>
        <w:t>FR: GE_GERICHTE DAS/213/2016 du 15 septembre 2016</w:t>
      </w:r>
    </w:p>
    <w:p>
      <w:r>
        <w:t>IT: GE_GERICHTE DAS/213/2016 del 15 settembre 2016</w:t>
      </w:r>
    </w:p>
    <w:p>
      <w:pPr>
        <w:pStyle w:val="Heading2"/>
      </w:pPr>
      <w:r>
        <w:t>Erwägungen</w:t>
      </w:r>
    </w:p>
    <w:p>
      <w:r>
        <w:rPr>
          <w:b/>
        </w:rPr>
        <w:t>E. 3.1</w:t>
      </w:r>
    </w:p>
    <w:p>
      <w:r>
        <w:t>Lorsque l'autorité d'appel statue à nouveau, elle se prononce sur les frais de première instance (art. 318 al. 3 CPC). Au vu de l'issue du litige, les frais judiciaires de première instance, dont la quotité n'a pas été contestée et qui respectent le tarif en vigueur, seront mis à la charge de l'Etat (art. 107 al. 2 CPC).</w:t>
      </w:r>
    </w:p>
    <w:p>
      <w:r>
        <w:rPr>
          <w:b/>
        </w:rPr>
        <w:t>E. 3.2</w:t>
      </w:r>
    </w:p>
    <w:p>
      <w:r>
        <w:t>Les frais judiciaires d'appel seront fixés à 500 fr. (art. 26 et 36 RTFMC) et mis à la charge de l'Etat (art. 107 al. 2 CPC). L'avance de frais fournie par les appelants leur sera restituée. Il n'y a pas lieu d'allouer des dépens, dans la mesure où les appelants n'en réclament pas le paiement (TAPPY, Code de procédure civile commenté, 2011, n. 7 ad art. 105 CPC) et que les dépens ne peuvent être mis à la charge de l'Etat (art. 107 al. 2 CPC, lequel ne mentionne que les frais judiciaires et non les dépens). * * * * *</w:t>
      </w:r>
    </w:p>
    <w:p>
      <w:r>
        <w:t>- 7/7 -</w:t>
      </w:r>
    </w:p>
    <w:p>
      <w:r>
        <w:t>C/21546/2015 PAR CES MOTIFS, La Chambre civile : A la forme : Déclare recevable l'appel formé le 8 juillet 2016 par A.______ et Me B.______ contre la décision DJP/272/2016 rendue le 29 juin 2016 par la Justice de paix dans la cause C/21546/2015. Au fond : Annule la décision querellée. Dit que le testament de C.______, daté du 15 décembre 1987, n'a pas à être notifié à Me D.______. Met les frais judiciaires de première instance, arrêtés à 500 fr., à la charge de l'Etat de Genève. Sur les frais d'appel : Arrête les frais judiciaires d'appel à 500 fr. et les met à la charge de l'Etat de Genève. Ordonne aux Services financiers du Pouvoir judiciaire de restituer à A.______ et Me B.______, pris conjointement et solidairement, la somme de 500 fr. Siégeant : Monsieur Cédric-Laurent MICHEL, président; Monsieur Jean-Marc STRUBIN et Madame Paola CAMPOMAGNANI, juges; Madame Carmen FRAGA,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