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DAS/211/2016 vom 13. Juni 2016</w:t>
      </w:r>
    </w:p>
    <w:p>
      <w:r>
        <w:t>GE Cour de justice, 2016-06-13, FR</w:t>
      </w:r>
    </w:p>
    <w:p>
      <w:r>
        <w:rPr>
          <w:b/>
        </w:rPr>
        <w:t xml:space="preserve">Quelle: </w:t>
      </w:r>
      <w:r>
        <w:t>https://mcp.opencaselaw.ch/entscheid/ge_gerichte_DAS_211_2016</w:t>
      </w:r>
    </w:p>
    <w:p>
      <w:r>
        <w:t>FR: GE_GERICHTE DAS/211/2016 du 13 juin 2016</w:t>
      </w:r>
    </w:p>
    <w:p>
      <w:r>
        <w:t>IT: GE_GERICHTE DAS/211/2016 del 13 giugno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w:t>
      </w:r>
    </w:p>
    <w:p>
      <w:r>
        <w:rPr>
          <w:b/>
        </w:rPr>
        <w:t>E. 1.2</w:t>
      </w:r>
    </w:p>
    <w:p>
      <w:r>
        <w:t>Compte tenu de la matière, soumise aux maximes inquisitoire et d'office illimitée, la cognition de la Chambre de céans est complète. La Chambre de surveillance n'est pas liée par les conclusions des parties (art. 446 CC; art. 314 al. 1 et 440 al. 3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w:t>
      </w:r>
    </w:p>
    <w:p>
      <w:r>
        <w:t>- 8/11 -</w:t>
      </w:r>
    </w:p>
    <w:p>
      <w:r>
        <w:t>C/12070/2010-CS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2.2</w:t>
      </w:r>
    </w:p>
    <w:p>
      <w:r>
        <w:t>Dans le cas d'espèce, les relations personnelles entre F.______ et son père ont été chaotiques dès le plus jeune âge de l'enfant, en raison principalement des problèmes d'addiction du recourant et des multiples déménagements auxquels F.______ a été soumis. Il convient par conséquent de tout mettre en œuvre afin que l'équilibre fragile de l'enfant soit autant que possible préservé. Même si le recourant minimise la gravité des événements qui se sont déroulés au mois de février 2016, alors qu'il bénéficiait d'un droit de visite sur son fils qui lui permettait de prendre l'enfant également durant des périodes de vacances, il ressort de la procédure que ses problèmes d'addiction ne sont pas réglés, preuve en est qu'il séjourne depuis plusieurs mois et pour une durée indéterminée dans une institution ayant pour but de soigner les personnes dépendantes. F.______ a par ailleurs expliqué avoir parfois trouvé l'attitude de son père "bizarre" et est informé de ses problèmes d'addiction, qui l'inquiètent beaucoup. Il est par conséquent nécessaire de s'assurer que le recourant ne soit pas sous l'emprise de stupéfiants ou de médicaments altérant son comportement au moment où il exerce son droit de visite, raison pour laquelle il se justifie que celui-ci soit exercé dans un milieu protégé aussi longtemps que l'état de santé du recourant ne se sera pas durablement stabilisé.</w:t>
      </w:r>
    </w:p>
    <w:p>
      <w:r>
        <w:t>- 9/11 -</w:t>
      </w:r>
    </w:p>
    <w:p>
      <w:r>
        <w:t>C/12070/2010-CS Le recourant semble avoir pris conscience de cette nécessité, puisqu'il ne revendique pas, dans son recours, de pouvoir librement voir son fils, mais demande que le droit de visite puisse s'exercer au sein de K.______ et non dans un Point rencontre. Les animateurs de K.______ ont certes indiqué qu'un droit de visite pouvant aller jusqu'au week-end entier, nuit comprise, pourrait être exercé dans leurs locaux et que les précautions nécessaires visant à s'assurer de la non-consommation de stupéfiants par le recourant avant la prise en charge de F.______ seraient prises. Il est toutefois établi que F.______, qui n'est âgé que de douze ans, ne saurait effectuer seul les trajets en train pour se rendre à Sierre et revenir à Genève et ne peut être accompagné par sa mère, dont la situation financière et personnelle est précaire, étant en outre rappelé que les frais découlant de l'exercice du droit de visite incombent en principe au bénéficiaire de celui-ci. Le recourant devrait par conséquent être en mesure de venir chercher F.______ à Genève et de le raccompagner après avoir exercé son droit de visite à K.______, ce qui implique quatre trajets et les frais y afférents, que le recourant a d'ores et déjà indiqué ne pas être en mesure d'assumer en l'état. Il ressort des dernières observations du Service de protection des mineurs du 25 juillet 2016 que des fonds devaient encore être trouvés afin de prendre en charge les frais de déplacement; la situation ne semble pas avoir évolué depuis lors. Dès lors, si un droit de visite conforme au souhait exprimé par le recourant devait lui être accordé, il ne pourrait qu'être virtuel, puisqu'il ne serait pas en mesure de financer les quatre trajets qu'impliquerait chaque visite. Par ailleurs, la durée du séjour que le recourant devra encore effectuer au sein de K.______ n'est pas connue, ce qui impliquerait de nouveaux changements pour F.______, peut-être à bref délai, si son père devait quitter rapidement cette institution. Il ne se justifie par conséquent pas d'autoriser l'exercice du droit de visite du recourant au sein de K.______. En l'état, le droit de visite tel que réglé par la décision attaquée sera confirmé, à défaut d'une meilleure solution. Il implique certes que le recourant se déplace à Genève. Chaque droit de visite ne donnera toutefois lieu qu'à un aller-retour, au lieu de quatre trajets s'il devait être exercé à Sierre, ce qui réduit par conséquent les coûts que le recourant devra supporter. Les modalités du droit de visite pourront par ailleurs être revues aussitôt que la situation du recourant se sera modifiée, tant sur le plan de sa situation personnelle que financièrement. Au vu de ce qui précède, le recours sera rejeté, étant relevé que les autres points du dispositif de l'ordonnance du 28 avril 2016, non contestés, paraissent adéquats et seront confirmés.</w:t>
      </w:r>
    </w:p>
    <w:p>
      <w:r>
        <w:t>- 10/11 -</w:t>
      </w:r>
    </w:p>
    <w:p>
      <w:r>
        <w:t>C/12070/2010-CS</w:t>
      </w:r>
    </w:p>
    <w:p>
      <w:r>
        <w:rPr>
          <w:b/>
        </w:rPr>
        <w:t>E. 3</w:t>
      </w:r>
    </w:p>
    <w:p>
      <w:r>
        <w:t>La procédure portant sur les relations personnelles n'est pas gratuite (art. 22 a contrario et 77 LaCC; art. 54 et 67B du Règlement fixant le tarif des frais en matière civile – RTFMC). Les frais judiciaires de recours seront fixés à 400 fr. et mis à la charge du recourant, qui succombe. Ils seront compensés avec l'avance de frais versée, qui reste acquise à l'Etat (art. 111 al. 1 CPC). * * * * *</w:t>
      </w:r>
    </w:p>
    <w:p>
      <w:r>
        <w:t>- 11/11 -</w:t>
      </w:r>
    </w:p>
    <w:p>
      <w:r>
        <w:t>C/12070/2010-CS PAR CES MOTIFS, La Chambre de surveillance : A la forme : Déclare recevable le recours formé par A.______ contre l'ordonnance DTAE/2855/2016 rendue le 28 avril 2016 par le Tribunal de protection de l'adulte et de l'enfant dans la cause C/12070/2010-7. Au fond : Le rejette et confirme l'ordonnance attaquée. Sur les frais : Fixe les frais judiciaires de recours à 400 fr., les met à la charge de A.______ et les compense avec l'avance de même montant versée par ce dernier, qui reste acquise à l'Etat de Genève. Siégeant : Monsieur Cédric-Laurent MICHEL, président; Mesdames Paola CAMPOMAGNANI et Ursula ZEHETBAUER-GHAVAMI,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