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DAS/210/2023 vom 28. August 2023</w:t>
      </w:r>
    </w:p>
    <w:p>
      <w:r>
        <w:t>GE Cour de justice, 2023-08-28, FR</w:t>
      </w:r>
    </w:p>
    <w:p>
      <w:r>
        <w:rPr>
          <w:b/>
        </w:rPr>
        <w:t xml:space="preserve">Quelle: </w:t>
      </w:r>
      <w:r>
        <w:t>https://mcp.opencaselaw.ch/entscheid/ge_gerichte_DAS_210_2023</w:t>
      </w:r>
    </w:p>
    <w:p>
      <w:r>
        <w:t>FR: GE_GERICHTE DAS/210/2023 du 28 août 2023</w:t>
      </w:r>
    </w:p>
    <w:p>
      <w:r>
        <w:t>IT: GE_GERICHTE DAS/210/2023 del 28 agosto 2023</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rPr>
          <w:b/>
        </w:rPr>
        <w:t>E. 1.2</w:t>
      </w:r>
    </w:p>
    <w:p>
      <w:r>
        <w:t>En l'espèce, le recours a été formé dans le délai utile de dix jours (art. 142 al. 3 CPC), devant l'autorité compétente (art. 72 al. 1 LaCC), par la personne directement concernée par la mesure. Il est donc recevable à la forme.</w:t>
      </w:r>
    </w:p>
    <w:p>
      <w:r>
        <w:rPr>
          <w:b/>
        </w:rPr>
        <w:t>E. 2</w:t>
      </w:r>
    </w:p>
    <w:p>
      <w:r>
        <w:t>La recourante demande à la Chambre de surveillance d'ordonner une nouvelle expertise psychiatrique indépendante. Il ne sera pas donné suite à sa requête, dans la mesure où elle n'expose pas d'éléments permettant de remettre en question l'impartialité des experts mandatés par le biais du CURML.</w:t>
      </w:r>
    </w:p>
    <w:p>
      <w:r>
        <w:rPr>
          <w:b/>
        </w:rPr>
        <w:t>E. 3</w:t>
      </w:r>
    </w:p>
    <w:p>
      <w:r>
        <w:t>Il ne sera par ailleurs pas entré en matière sur la demande de la recourante tendant au remplacement de sa curatrice de représentation et de gestion, qui n'a pas été soumise au Tribunal de protection et excède ainsi le cadre de la présente procédure de recours.</w:t>
      </w:r>
    </w:p>
    <w:p>
      <w:r>
        <w:rPr>
          <w:b/>
        </w:rPr>
        <w:t>E. 4</w:t>
      </w:r>
    </w:p>
    <w:p>
      <w:r>
        <w:t>La recourante s'oppose au placement à des fins d'assistance ordonné par un médecin le 20 juillet 2023.</w:t>
      </w:r>
    </w:p>
    <w:p>
      <w:r>
        <w:rPr>
          <w:b/>
        </w:rPr>
        <w:t>E. 4.1</w:t>
      </w:r>
    </w:p>
    <w:p>
      <w:r>
        <w:t>Aux termes de l'art. 426 al. 1 CC, une personne peut être placée dans une institution appropriée lorsque, en raison de troubles psychiques, d'une déficience mentale ou d'un grave état d'abandon, l'assistance ou le traitement nécessaire ne peut lui être fournie d'une autre manière. Les cantons peuvent désigner des médecins qui, outre l'autorité de protection de l'adulte, sont habilités à ordonner un placement dont la durée est fixée par le droit cantonal (art. 429 al. 1 CC; art. 60 al. 1 LaCC). La personne concernée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t>- 7/8 -</w:t>
      </w:r>
    </w:p>
    <w:p>
      <w:r>
        <w:t>C/17/2022-CS Le placement ordonné par un médecin prend fin au plus tard après quarante jours, sauf s'il est prolongé par une décision du Tribunal de protection (art. 429 al. 1 et 2 CC; art. 60 al. 2 LaCC).</w:t>
      </w:r>
    </w:p>
    <w:p>
      <w:r>
        <w:rPr>
          <w:b/>
        </w:rPr>
        <w:t>E. 4.2</w:t>
      </w:r>
    </w:p>
    <w:p>
      <w:r>
        <w:t>En l'espèce, il résulte de l'expertise psychiatrique ordonnée par le Tribunal de protection et des déclarations des médecins entendus dans la présente procédure que la recourante présente des troubles cognitifs avec une démence due à la consommation d'alcool et qu'elle est anosognosique de ses troubles et de sa dépendance à l'alcool. Elle a été hospitalisée à diverses reprises en raison d'hépatites ou de chutes lorsqu'elle était alcoolisée. Un suivi ambulatoire auprès du CAPPI et des aides à domicile fournies par l'IMAD ont été mis œuvre mais n'ont pas permis de maintenir la recourante à domicile. L'assistance dont elle a besoin ne peut ainsi lui être fournie que dans le cadre d'une institution encadrée et adaptée. Le placement à des fins d'assistance de la recourante était ainsi justifié lorsqu'il a été ordonné le 20 juillet 2023 et l'était également lorsque le Tribunal de protection s'est prononcé sur le bien-fondé de cette décision de placement en date du 10 août 2023. Depuis lors, aucune prolongation de cette mesure n'a toutefois été requise. Le placement à des fins d'assistance ordonné le 20 juillet 2023 a donc pris fin après son quarantième jour, soit le 29 août 2023, à défaut d'avoir été prolongé par le Tribunal de protection. Ce placement ayant pris fin, le recours formé par A______ contre la décision du Tribunal de protection du 10 août 2023 rejetant son opposition formée contre la décision médicale ordonnant ce placement n'a plus d'objet. La cause sera en conséquence rayée du rôle (art. 242 al. 2 CPC).</w:t>
      </w:r>
    </w:p>
    <w:p>
      <w:r>
        <w:rPr>
          <w:b/>
        </w:rPr>
        <w:t>E. 5</w:t>
      </w:r>
    </w:p>
    <w:p>
      <w:r>
        <w:t>Il n'est pas prélevé de frais judiciaires ni alloué de dépens en matière de placement à des fins d'assistance (art. 22 al. 4 LaCC).</w:t>
      </w:r>
    </w:p>
    <w:p>
      <w:r>
        <w:t>Les frais de représentation d'office de la recourante dans la présente procédure seront laissés à la charge de l'Etat de Genève, dans la mesure où celle-ci émarge à l'aide sociale. Les Services financiers du Pouvoir judiciaire seront invités à verser 550 fr. à Me D______. * * * * *</w:t>
      </w:r>
    </w:p>
    <w:p>
      <w:r>
        <w:t>- 8/8 -</w:t>
      </w:r>
    </w:p>
    <w:p>
      <w:r>
        <w:t>C/17/2022-CS PAR CES MOTIFS, La Chambre de surveillance : A la forme : Déclare recevable le recours formé le 22 août 2023 par A______ contre l’ordonnance DTAE/6158/2023 rendue le 10 août 2023 par le Tribunal de protection de l’adulte et de l’enfant dans la cause C/17/2022. Au fond : Constate que le placement de A______ à des fins d'assistance ordonné par un médecin le 20 juillet 2023 a pris fin le 29 août 2023. Raye la cause du rôle, la procédure étant devenue sans objet. Fixe la rémunération de D______ en sa qualité de curatrice de représentation d'office de A______ dans la présente procédure à 550 fr. Invite les Services financiers du Pouvoir judiciaire à verser la somme de 550 fr. à D______. Laisse les frais judiciaires à la charge de l'Etat de Genève.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