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DAS/210/2016 vom 17. Juli 2016</w:t>
      </w:r>
    </w:p>
    <w:p>
      <w:r>
        <w:t>GE Cour de justice, 2016-07-17, FR</w:t>
      </w:r>
    </w:p>
    <w:p>
      <w:r>
        <w:rPr>
          <w:b/>
        </w:rPr>
        <w:t xml:space="preserve">Quelle: </w:t>
      </w:r>
      <w:r>
        <w:t>https://mcp.opencaselaw.ch/entscheid/ge_gerichte_DAS_210_2016</w:t>
      </w:r>
    </w:p>
    <w:p>
      <w:r>
        <w:t>FR: GE_GERICHTE DAS/210/2016 du 17 juillet 2016</w:t>
      </w:r>
    </w:p>
    <w:p>
      <w:r>
        <w:t>IT: GE_GERICHTE DAS/210/2016 del 17 luglio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t>- 6/9 -</w:t>
      </w:r>
    </w:p>
    <w:p>
      <w:r>
        <w:t>C/22564/2005-CS En l'espèce, le recours a été formé par la mère de la mineure objet de la mesure de protection,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alimentaires et d'autres droits, ainsi que la surveillance des relations personnelles (art. 308 al. 2 CC). L'autorité parentale peut être limitée en conséquence (art. 308 al. 3 CC). 2.1.2 L'autorité tutélaire doit clairement indiquer la nature et l'étendue des pouvoirs confiés au curateur. Ceux-ci dépendront des situations de mise en danger de l'enfant et de la façon jugée la plus appropriée d'y faire face (MEIER, Commentaire romand, Code civil I, PICHONNAZ/FOËX (éd.), n. 13 ad art. 308 CC). La loi ne cite, à titre exemplatif, que deux cas de pouvoirs particuliers, en réservant d'autres situations. L'art. 13 al. 2 DPMin mentionne pour sa part des pouvoirs "en rapport avec l'éducation, le traitement et la formation du mineur". Les pouvoirs en question peuvent toucher tous les domaines de la vie et de l'éducation de l'enfant.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op. cit. n. 14, 24 et 25 ad art. 308). La doctrine cite notamment le cas du consentement à un acte médical (traitement, prise de sang, transfusion, opération), auquel les père et mère se refusent alors qu'il est dans l'intérêt de l'enfant (MEIER, op. cit. n. 26 ad art. 308). 2.1.3 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devra expressément limiter l'autorité parentale (art. 308 al. 3 CC), en décrivant précisément les points sur lesquels les père et mère sont privés de leur pouvoir (MEIER, op. cit. n. 28 ad art. 308).</w:t>
      </w:r>
    </w:p>
    <w:p>
      <w:r>
        <w:t>- 7/9 -</w:t>
      </w:r>
    </w:p>
    <w:p>
      <w:r>
        <w:t>C/22564/2005-CS</w:t>
      </w:r>
    </w:p>
    <w:p>
      <w:r>
        <w:rPr>
          <w:b/>
        </w:rPr>
        <w:t>E. 2.2</w:t>
      </w:r>
    </w:p>
    <w:p>
      <w:r>
        <w:t>Dans le cas d'espèce, il ressort du dossier que la mineure B______, âgée de douze ans, présente depuis plusieurs années des troubles du comportement, qui se manifestent notamment par des actes auto ou hétéro-agressifs d'une gravité telle que le Foyer ______ a décidé qu'il ne lui était plus possible de l'accueillir en son sein. Les crises de l'adolescente ont nécessité à plusieurs reprises son hospitalisation, afin qu'elle puisse se calmer dans un endroit cadrant et sécurisant, ainsi que l'administration de médicaments dont les effets positifs sont confirmés par le fait que l'état de B______ s'est amélioré et que depuis son placement au Foyer ______ dans le canton du Valais aucune nouvelle hospitalisation n'a été nécessaire. La recourante s'est toujours montrée plutôt opposée à l'hospitalisation de sa fille et elle semble encore convaincue de l'absence de nécessité de lui prodiguer des soins et de lui prescrire des médicaments. Cette attitude confirme la teneur du rapport d'expertise, selon lequel la recourante, trop centrée sur elle-même, est incapable de voir la souffrance de ses enfants et de tenir compte de leurs propres besoins. Il est également établi qu'alors que la recourante devait assister à des rendez-vous thérapeutiques dans l'intérêt de ses enfants, elle s'est fréquemment présentée avec beaucoup de retard, alors même qu'elle n'exerce aucune activité lucrative et que ses trois enfants sont placés. L'attitude peu collaborante de la recourante a conduit le Tribunal de protection à instaurer, par décision du 18 janvier 2016, une curatelle de soins pour organiser et surveiller les suivis psychothérapeutiques réguliers et durables des trois enfants, la curatelle de soins en faveur de B______ incluant également les pouvoirs de représentation en matière de prescription de traitements médicamenteux devant être associés à son suivi. Cette mesure de curatelle ne permet toutefois pas l'administration de médicaments excédant les suivis psychothérapeutiques ordonnés sans le consentement de la mère. L'état de B______ s'étant amélioré, son hospitalisation n'a certes plus été nécessaire depuis plusieurs mois. En revanche, celle-ci est tenue de suivre un traitement impliquant la prise de médicaments, traitement à l'égard duquel la recourante a clairement manifesté son désaccord. Il importe par conséquent, compte tenu de la fragilité de l'adolescente et de l'absence de collaboration de la recourante, que les curatrices puissent prendre les décisions qui s'imposent sur le plan médical, dans l'intérêt de B______, sans avoir besoin d'obtenir le consentement de sa mère. La mesure prononcée par le Tribunal de protection dans l'ordonnance attaquée est par conséquent fondée et doit être confirmée. Cette mesure respecte par ailleurs le principe de proportionnalité, puisqu'elle se contente de restreindre l'autorité parentale de la recourante dans la seule mesure des pouvoirs accordés aux curatrices. Cette restriction apparaît nécessaire, compte tenu du fait que la</w:t>
      </w:r>
    </w:p>
    <w:p>
      <w:r>
        <w:t>- 8/9 -</w:t>
      </w:r>
    </w:p>
    <w:p>
      <w:r>
        <w:t>C/22564/2005-CS recourante pourrait s'opposer aux décisions prises par ces dernières, ce qui aurait pour conséquence de paralyser leur action et de porter préjudice à B______. Totalement infondé, le recours sera rejeté.</w:t>
      </w:r>
    </w:p>
    <w:p>
      <w:r>
        <w:rPr>
          <w:b/>
        </w:rPr>
        <w:t>E. 3</w:t>
      </w:r>
    </w:p>
    <w:p>
      <w:r>
        <w:t>La procédure ayant porté sur des mesures de protection d'un mineur, elle est gratuite (art. 81 al. 1 LaCC). * * * * *</w:t>
      </w:r>
    </w:p>
    <w:p>
      <w:r>
        <w:t>- 9/9 -</w:t>
      </w:r>
    </w:p>
    <w:p>
      <w:r>
        <w:t>C/22564/2005-CS PAR CES MOTIFS, La Chambre de surveillance : A la forme : Déclare recevable le recours formé le 17 juillet 2016 par A______ contre l'ordonnance DTAE/2985/2016 rendue le 6 juin 2016 par le Tribunal de protection de l'adulte et de l'enfant dans la cause C/22564/2005-7. Au fond : Le rejette et confirme l'ordonnance attaquée. Dit que la procédure est gratuite. Siégeant : Monsieur Cédric-Laurent MICHEL, président; Mesdames Paola CAMPOMAGNANI et Ursula ZEHETBAUER-GHAVAMI,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