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DAS/207/2022 vom 2. September 2022</w:t>
      </w:r>
    </w:p>
    <w:p>
      <w:r>
        <w:t>GE Cour de justice, 2022-09-02, FR</w:t>
      </w:r>
    </w:p>
    <w:p>
      <w:r>
        <w:rPr>
          <w:b/>
        </w:rPr>
        <w:t xml:space="preserve">Quelle: </w:t>
      </w:r>
      <w:r>
        <w:t>https://mcp.opencaselaw.ch/entscheid/ge_gerichte_DAS_207_2022</w:t>
      </w:r>
    </w:p>
    <w:p>
      <w:r>
        <w:t>FR: GE_GERICHTE DAS/207/2022 du 2 septembre 2022</w:t>
      </w:r>
    </w:p>
    <w:p>
      <w:r>
        <w:t>IT: GE_GERICHTE DAS/207/2022 del 2 settembre 2022</w:t>
      </w:r>
    </w:p>
    <w:p>
      <w:pPr>
        <w:pStyle w:val="Heading2"/>
      </w:pPr>
      <w:r>
        <w:t>Volltext</w:t>
      </w:r>
    </w:p>
    <w:p>
      <w:r>
        <w:t>REPUBLIQUE ET</w:t>
      </w:r>
    </w:p>
    <w:p>
      <w:r>
        <w:t>CANTON DE GENEVE POUVOIR JUDICIAIRE C/2920/2020-CS DAS/207/2022 DECISION DE LA COUR DE JUSTICE Chambre de surveillance DU MARDI 27 SEPTEMBRE 2022</w:t>
      </w:r>
    </w:p>
    <w:p>
      <w:r>
        <w:t>Recours (C/2920/2020-CS) formé en date du 2 septembre 2022 par Madame A______, domiciliée ______[GE], comparant en personne. * * * * * Décision communiquée par plis recommandés du greffier du 27 septembre 2022 à :</w:t>
      </w:r>
    </w:p>
    <w:p>
      <w:r>
        <w:t>- Madame A______ Rue ______[GE]. - Madame B______ Madame C______ Madame D______ SERVICE DE PROTECTION DE L'ADULTE Case postale 5011, 1211 Genève 11. - TRIBUNAL DE PROTECTION DE L'ADULTE ET DE L'ENFANT.</w:t>
      </w:r>
    </w:p>
    <w:p>
      <w:r>
        <w:t>- 2/4 -</w:t>
      </w:r>
    </w:p>
    <w:p>
      <w:r>
        <w:t>C/2920/2020-CS Vu, EN FAIT, la procédure C/2920/2020 relative à A______, au bénéfice d'une mesure de curatelle de représentation et de gestion instaurée, sur mesures provisionnelles, par ordonnance DTAE/3186/2020 rendue le 8 juin 2020 par le Tribunal de protection de l'adulte et de l'enfant (ci-après: Tribunal de protection) et confirmée par ordonnance DTAE/4176/2021 du 1er juin 2021 de l'autorité de protection; Vu la décision DAS/15/2022 rendue le 18 janvier 2022 par la Chambre de surveillance de la Cour de justice rejetant le recours formé le 27 août 2021 par A______ contre l'ordonnance DTAE/4176/2021 du 1er juin 2021 du Tribunal de protection et confirmant la mise sous curatelle de représentation et de gestion de A______, décision confirmée par arrêt 5A_126/2022 du Tribunal fédéral du 11 juillet 2022 suite à un recours de A______; Vu la décision DTAE/5179/2022 rendue le 29 juillet 2022 par le Tribunal de protection lequel a, par apposition de son timbre humide sur le rapport du Service de protection des mineurs, autorisé les co-curatrices, E______ et B______ à plaider les actions en partage et vente de l'immeuble I______, 1______[adresse], feuillet no 2______, dans le cadre de la succession de feu F______, décédée le ______ 2017, et à mandater G______, avocat à H______[JU], pour lesdites actions ainsi que pour les autres aspects de la liquidation de la succession de feu F______; Attendu que la décision DTAE/5179/2022 du 29 juillet 2022 a été communiquée aux parties pour notification le 3 août 2022; Que par courrier du 2 septembre 2022 à l’adresse de la Chambre de surveillance de la Cour de justice, A______ a formé recours contre la décision précitée;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2 septembre 2022 est dépourvu de tout grief contre la décision attaquée et ne remplit donc pas les exigences de motivation de l'art. 450 al. 3 CC, la recourante n'énonçant pas en quoi le Tribunal de protection aurait arbitrairement constaté les faits et/ou en quoi consisteraient les violations de la loi qui lui sont reprochées;</w:t>
      </w:r>
    </w:p>
    <w:p>
      <w:r>
        <w:t>- 3/4 -</w:t>
      </w:r>
    </w:p>
    <w:p>
      <w:r>
        <w:t>C/2920/2020-CS Que le recours est dès lors irrecevable pour défaut de motivation; Qu'aucun acte de procédure n'ayant été effectué, il sera renoncé à la perception de frais judiciaires. * * * * *</w:t>
      </w:r>
    </w:p>
    <w:p>
      <w:r>
        <w:t>- 4/4 -</w:t>
      </w:r>
    </w:p>
    <w:p>
      <w:r>
        <w:t>C/2920/2020-CS PAR CES MOTIFS, La Chambre de surveillance : Déclare irrecevable le recours formé le 2 septembre 2022 par A______ contre la décision DTAE/5179/2022 rendue par le Tribunal de protection de l'adulte et de l'enfant le 29 juillet 2022 dans la cause C/2920/2020.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