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DAS/204/2022 vom 13. Januar 2022</w:t>
      </w:r>
    </w:p>
    <w:p>
      <w:r>
        <w:t>GE Cour de justice, 2022-01-13, FR</w:t>
      </w:r>
    </w:p>
    <w:p>
      <w:r>
        <w:rPr>
          <w:b/>
        </w:rPr>
        <w:t xml:space="preserve">Quelle: </w:t>
      </w:r>
      <w:r>
        <w:t>https://mcp.opencaselaw.ch/entscheid/ge_gerichte_DAS_204_2022</w:t>
      </w:r>
    </w:p>
    <w:p>
      <w:r>
        <w:t>FR: GE_GERICHTE DAS/204/2022 du 13 janvier 2022</w:t>
      </w:r>
    </w:p>
    <w:p>
      <w:r>
        <w:t>IT: GE_GERICHTE DAS/204/2022 del 13 gennaio 2022</w:t>
      </w:r>
    </w:p>
    <w:p>
      <w:pPr>
        <w:pStyle w:val="Heading2"/>
      </w:pPr>
      <w:r>
        <w:t>Erwägungen</w:t>
      </w:r>
    </w:p>
    <w:p>
      <w:r>
        <w:rPr>
          <w:b/>
        </w:rPr>
        <w:t>E. 1.1</w:t>
      </w:r>
    </w:p>
    <w:p>
      <w:r>
        <w:t>Les décisions de l'autorité de protection peuvent faire l'objet d'un recours (art. 450 al. 1 CC) dans les trente jours à compter de leur notification (art. 450b al. 1 CC), auprès de la Chambre de surveillance de la Cour de justice (art. 53 al. 1 LaCC). Le recours doit être dûment motivé et interjeté par écrit auprès du juge (art. 450 al. 3 CC). Interjeté en temps utile et selon la forme prescrite, par la personne concernée par la mesure, le recours est recevable.</w:t>
      </w:r>
    </w:p>
    <w:p>
      <w:r>
        <w:rPr>
          <w:b/>
        </w:rPr>
        <w:t>E. 1.2</w:t>
      </w:r>
    </w:p>
    <w:p>
      <w:r>
        <w:t>Le recours peut être formé pour violation du droit, constatation fausse ou incomplète des faits pertinents et inopportunité de la décision (art. 450a al. 1 CC).</w:t>
      </w:r>
    </w:p>
    <w:p>
      <w:r>
        <w:rPr>
          <w:b/>
        </w:rPr>
        <w:t>E. 2</w:t>
      </w:r>
    </w:p>
    <w:p>
      <w:r>
        <w:t>2.1.1 L'autorité de protection de l'adulte institue une curatelle notamment lorsqu'une personne majeure est partiellement ou totalement empêchée d'assurer elle-même la sauvegarde de ses intérêts en raison d'une déficience mentale, de troubles psychiques ou d'un autre état de faiblesse qui affecte sa condition personnelle (art. 390 al. 1 ch. 1 CC). 2.1.2 Selon l'art. 449a CC, l'autorité de protection ordonne, si nécessaire, la représentation de la personne concernée dans la procédure et désigne curateur une personne expérimentée en matière d'assistance et dans le domaine juridique.</w:t>
      </w:r>
    </w:p>
    <w:p>
      <w:r>
        <w:t>- 5/7 -</w:t>
      </w:r>
    </w:p>
    <w:p>
      <w:r>
        <w:t>C/18079/2021-CS La représentation n'est ordonnée que si elle est nécessaire. La représentation est nécessaire lorsqu'il résulte des circonstances du cas d'espèce que la personne concernée n'est pas en mesure de défendre correctement ses intérêts dans la procédure et qu'elle est, au surplus, hors d'état de requérir elle-même la désignation d'un représentant (Messages, 6713; STECK, CommFam, Protection de l'adulte, 2013, ad art. 449a CC N 14). La mesure est également nécessaire lorsque la personne concernée est capable de discernement mais qu’elle ne parvient pas à maîtriser le déroulement de la procédure, de sorte que l’aptitude à présenter des requêtes lui fait défaut (LEUBA/STETTLER/BÜCHLER/HÄFELI, op. cit., ad art. 449a CC N 13). La nomination d'un curateur de procédure doit parfois intervenir contre la volonté de la personne concernée. En pareil cas, cette dernière doit si possible être entendue sur la question de la personne du représentant. On ne porte ainsi pas préjudice au droit de la personne concernée de formuler des propositions et des requêtes (STECK, op.cit. ad art. 449a CC N.15, GEISER/ BaslerKomm, ad art. 397f aCC N 15). Une décision de l'autorité n'est pas nécessaire lorsque la personne concernée a déjà pourvu elle-même à sa représentation (arrêt du Tribunal fédéral 5C_9/2003 du 27 janvier 2003 consid. 5). 2.1.3 Le droit d'être entendu est une garantie de caractère formel, dont la violation entraîne en principe l'annulation de la décision attaquée, indépendamment des chances de succès du recours au fond (ATF 135 I 279 consid. 2.6.1, JdT 2010 I 255). Ancré à l'art. 29 al. 2 Cst. féd., il garantit au justiciable le droit de s'exprimer avant qu'une décision soit prise à son détriment, d'avoir accès au dossier, de prendre connaissance de toute argumentation présentée au tribunal et de se déterminer à son propos dans la mesure où il l'estime nécessaire (ATF 139 I 189 consid. 3.2). Il ne confère en revanche pas le droit d'être entendu oralement (arrêt du Tribunal fédéral 5A_225/2011 du 9 août 2011 consid. 3.2) et ne s'oppose pas à ce que l'autorité mette un terme à l'instruction lorsque les preuves administrées lui ont permis de forger sa conviction, quand bien même le procès est soumis à la maxime inquisitoire (arrêt du Tribunal fédéral 5A_11/2014 du 3 juillet 2014 consid. 2.1).</w:t>
      </w:r>
    </w:p>
    <w:p>
      <w:r>
        <w:rPr>
          <w:b/>
        </w:rPr>
        <w:t>E. 2.2</w:t>
      </w:r>
    </w:p>
    <w:p>
      <w:r>
        <w:t>En l'espèce, le Tribunal de protection a nommé dans un premier temps C______, avocat, en qualité de curateur d'office de la personne concernée pour la représenter dans le cadre de la procédure visant à examiner l'opportunité d'instaurer une mesure de protection en sa faveur, avant de le révoquer à réception du courrier de B______, avocat, lequel se constituait pour la défense des intérêts de l'intéressée. Une audience a été tenue par le Tribunal de protection le 7 décembre 2021, lors de laquelle la personne</w:t>
      </w:r>
    </w:p>
    <w:p>
      <w:r>
        <w:t>- 6/7 -</w:t>
      </w:r>
    </w:p>
    <w:p>
      <w:r>
        <w:t>C/18079/2021-CS concernée s'est présentée et a été entendue, assistée de son avocat de choix. Les participants à cette audience (personne concernée, les deux fils de l'intéressée et son médecin) se sont exprimés sur la nécessité du prononcé d'une mesure de curatelle en faveur de la concernée et sur le choix du curateur de cette éventuelle mesure de curatelle, à l'issue de quoi la cause a été gardée à juger. L'audience n'a pas porté sur l'éventuelle nomination d'un curateur de représentation et l'intéressée, pourvue d'un avocat, n'a donc pas été interrogée sur la personne du curateur de représentation qu'elle souhaiterait, cas échéant, voire nommer. En conséquence, le Tribunal de protection ne pouvait, sans violer le droit d'être entendu de la personne concernée, lui désigner un curateur de représentation, sans l'interpeller sur cette question, ce qu'il n'a pas fait. L'ordonnance entreprise devra ainsi être annulée. Ce nonobstant, il ne sera pas utile de renvoyer la cause au Tribunal de protection dès lors qu'il n'y a pas place à la désignation d'un curateur de représentation lorsque la personne concernée a déjà pourvu elle-même à sa représentation, ce qui est le cas en l'espèce. Rien ne permet en effet de retenir, en l'état du dossier, que la recourante n'aurait pas été en mesure de désigner elle-même son représentant dans la procédure, son médecin, entendu par le Tribunal de protection, ne l'ayant pas soutenu, ni aucun de ses fils d'ailleurs. La portée de cette question est cependant limitée, la cause ayant été mise en délibération sur le fond à l'issue de l'audience du 7 décembre 2021 pour déterminer si une mesure de protection en faveur de la concernée était nécessaire et, dans l'affirmative, pour nommer un curateur à la personne concernée, problématique que le Tribunal de protection doit trancher.</w:t>
      </w:r>
    </w:p>
    <w:p>
      <w:r>
        <w:rPr>
          <w:b/>
        </w:rPr>
        <w:t>E. 3</w:t>
      </w:r>
    </w:p>
    <w:p>
      <w:r>
        <w:t>Compte tenu de l'issue de la procédure de recours, les frais seront laissés à la charge de l'Etat de Genève et l'avance de frais restituée. Il ne sera pas alloué de dépens. * * * * *</w:t>
      </w:r>
    </w:p>
    <w:p>
      <w:r>
        <w:t>- 7/7 -</w:t>
      </w:r>
    </w:p>
    <w:p>
      <w:r>
        <w:t>C/18079/2021-CS PAR CES MOTIFS, La Chambre de surveillance :</w:t>
      </w:r>
    </w:p>
    <w:p>
      <w:r>
        <w:t>A la forme : Déclare recevable le recours formé le 13 janvier 2022 contre l'ordonnance DTAE/7314/2021 rendue le 7 décembre 2021 par le Tribunal de protection de l'adulte et de l'enfant dans la cause C/18079/2021. Au fond : Annule cette ordonnance. Laisse les frais à la charge de l'Etat de Genève. Ordonne aux Services financiers du Pouvoir judiciaire de restituer à A______ l'avance de frais de 400 fr. effectuée. Dit qu'il n'est pas alloué de dépens. Siégeant : Monsieur Cédric-Laurent MICHEL, président; Mesdames Ursula ZEHETBAUER GHAVAMI et Jocelyne DEVILLE-CHAVANNE, juges; Madame Carmen FRAGA, greffière.</w:t>
      </w:r>
    </w:p>
    <w:p>
      <w:r>
        <w:t>Indication des voies de recours :</w:t>
      </w:r>
    </w:p>
    <w:p>
      <w:r>
        <w:t>Conformément aux art. 72 ss de la loi fédérale sur le Tribunal fédéral du 17 juin 2005 (LTF; RS 173.110), la présente décision peut être portée dans les trente jours qui suivent sa notification avec expédition complète (art. 100 al. 1 LTF) par-devant le Tribunal fédéral par la voie du recours en matière civile.</w:t>
      </w:r>
    </w:p>
    <w:p>
      <w:r>
        <w:t>Le recours doit être adressé au Tribunal fédéral - 1000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