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DAS/202/2017 vom 18. Dezember 2003</w:t>
      </w:r>
    </w:p>
    <w:p>
      <w:r>
        <w:t>GE Cour de justice, 2003-12-18, FR</w:t>
      </w:r>
    </w:p>
    <w:p>
      <w:r>
        <w:rPr>
          <w:b/>
        </w:rPr>
        <w:t xml:space="preserve">Quelle: </w:t>
      </w:r>
      <w:r>
        <w:t>https://mcp.opencaselaw.ch/entscheid/ge_gerichte_DAS_202_2017</w:t>
      </w:r>
    </w:p>
    <w:p>
      <w:r>
        <w:t>FR: GE_GERICHTE DAS/202/2017 du 18 décembre 2003</w:t>
      </w:r>
    </w:p>
    <w:p>
      <w:r>
        <w:t>IT: GE_GERICHTE DAS/202/2017 del 18 dicembre 2003</w:t>
      </w:r>
    </w:p>
    <w:p>
      <w:pPr>
        <w:pStyle w:val="Heading2"/>
      </w:pPr>
      <w:r>
        <w:t>Erwägungen</w:t>
      </w:r>
    </w:p>
    <w:p>
      <w:r>
        <w:rPr>
          <w:b/>
        </w:rPr>
        <w:t>E. 1.1</w:t>
      </w:r>
    </w:p>
    <w:p>
      <w:r>
        <w:t>Interjetés auprès de la Chambre de surveillance de la Cour de justice (art. 53 al. 1 LaCC), dans les délai et forme utiles (art. 450 al. 3, 450a al. 1 et 450b al. 1 CC, applicables par renvoi de l'art. 314 al. 1; art. 53 al. 2 LaCC) par des personnes qui disposent de la qualité pour recourir (art. 450 al. 2 ch. 1 CC; art. 35 let. b LaCC), à l'encontre d'une décision rendue par le Tribunal de protection en matière d'autorité parentale, de relations personnelles et de mesures de protection en faveur d'un mineur (art. 450 al. 1 CC), les deux recours sont recevables.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t>- 7/11 -</w:t>
      </w:r>
    </w:p>
    <w:p>
      <w:r>
        <w:t>C/11239/2002-CS</w:t>
      </w:r>
    </w:p>
    <w:p>
      <w:r>
        <w:rPr>
          <w:b/>
        </w:rPr>
        <w:t>E. 2</w:t>
      </w:r>
    </w:p>
    <w:p>
      <w:r>
        <w:t>2.1.1 L'enfant est soumis, pendant sa minorité, à l'autorité parentale conjointe de ses père et mère (art. 296 al. 2 CC, entré en vigueur le 1er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Tfin. CC).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et les références; MEIER/STETTLER, Droit de la filiation, 5e éd. 2014, n. 523 p. 352). 2.1.2 A la requête de l'un des parents ou de l'enfant ou encore d'office, l'autorité de protection de l'enfant modifie l'attribution de l'autorité parentale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(AFFOLTER-FRINGELI/VOGEL, op. cit., n° 5 ss ad art. 298d CC; SCHWENZER/COTTIER, Basler Kommentar, ZGB I 5ème éd. 2014, n° 2 ad art. 298d CC).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(AFFOLTER-FRINGELI/VOGEL, op. cit., n° 9 ad art. 298d CC). Savoir si une modification essentielle est survenue doit s'apprécier en fonction de toutes les circonstances du cas d'espèce et relève du pouvoir d'appréciation de l'autorité de protection (AFFOLTER-FRINGELI/VOGEL, op. cit., n°5 ss ad art. 298d CC; arrêt 5C. 32/2007 du 10 mai 2007 consid. 4.1, publié in FamPra.ch 2007 p. 946, concernant l'art. 134 al. 1 CC). 2.2.1 En l'espèce et conformément à l'art. 12 al. 4 Tfin. CC, B______ disposait d'un délai au 30 juin 2015 pour solliciter l'attribution de l'autorité parentale conjointe sur son fils, en se fondant sur la modification de l'art. 296 al. 2 CC. Il est établi que B______ n'a pas respecté ce délai, puisqu'il n'a agi devant le Tribunal de protection que le 4 novembre 2016. Peu importent les raisons pour lesquelles il</w:t>
      </w:r>
    </w:p>
    <w:p>
      <w:r>
        <w:t>- 8/11 -</w:t>
      </w:r>
    </w:p>
    <w:p>
      <w:r>
        <w:t>C/11239/2002-CS a renoncé à agir avant cette date, dans la mesure où le délai prévu par l'art. 12 al. 4 Tfin. CC n'est pas prolongeable. Dans le cadre de la présente procédure, il appartenait par conséquent à B______ d'établir, faute d'accord de A______ sur l'octroi de l'autorité parentale conjointe, que des faits nouveaux importants, au sens de l'art. 298d al. 1 CC, commandaient, pour le bien de l'enfant, qu'il soit renoncé au maintien d'une autorité parentale exclusive. 2.2.2 Or, B______ n'a pas à proprement parler allégué des faits nouveaux et importants à l'appui de sa demande. Il a, pour l'essentiel, exposé que ses relations avec la mère de l'enfant s'étaient encore détériorées depuis la fin de l'année 2015 et a relaté les événements survenus autour de l'opération subie par D______ et le fait qu'il avait été empêché de le voir à cette occasion, ainsi que pour son audition de ______; l'enfant était également empêché de participer à des événements festifs organisés par sa famille paternelle. Le recourant considère par ailleurs que compte tenu de l'âge de son fils, désormais adolescent, les décisions importantes le concernant devraient être prises par ses deux parents. Il résulte de la procédure que les parents de D______ n'ont jamais fait ménage commun depuis sa naissance, l'enfant ayant toujours vécu avec sa mère, laquelle a par conséquent pris seule les décisions concernant notamment sa santé et son éducation. Le mineur, en dépit du conflit parental qui perdure depuis sa naissance, semble pour l'instant ne pas rencontrer de difficultés particulières, ce qui atteste du fait que sa mère est adéquate dans les soins qu'elle lui prodigue et dans le suivi qu'elle lui assure. La demande en attribution de l'autorité parentale conjointe a été formée par le père à la suite des problèmes survenus lors de l'hospitalisation de l'enfant. Or, contrairement à ce qu'a soutenu le recourant, le comportement de la mère suite à la blessure subie par D______ n'est en rien critiquable, puisqu'elle a suivi l'avis des médecins, le mineur ayant par ailleurs été opéré avec succès. Il résulte en outre de la procédure que si le père avait également été titulaire de l'autorité parentale, la prise en charge médicale du mineur aurait été plus compliquée en raison des visions divergentes des deux parents sur l'attitude à adopter, le recourant ayant manifesté l'intention de solliciter l'avis d'un autre praticien alors que l'opération était déjà programmée. B______ n'est ainsi pas parvenu à démontrer que la situation commanderait, pour le bien de l'enfant, qu'il soit renoncé au maintien d'une autorité parentale exclusive, étant rappelé que seul l'intérêt de l'enfant doit être pris en considération et non celui du parent qui revendique l'attribution de l'autorité parentale conjointe. Or, il ne ressort pas de la procédure qu'A______ ne prendrait pas les décisions adéquates concernant notamment la santé, la sécurité et l'éducation de D______ ou que ces aspects de la vie de l'enfant seraient mieux sauvegardés par l'octroi d'une autorité conjointe aux deux parents. Il est au contraire établi que les parties, bien que leur séparation soit intervenue il y a une quinzaine d'années, ne</w:t>
      </w:r>
    </w:p>
    <w:p>
      <w:r>
        <w:t>- 9/11 -</w:t>
      </w:r>
    </w:p>
    <w:p>
      <w:r>
        <w:t>C/11239/2002-CS s'entendent pas, sont très critiques l'une à l'égard de l'autre et ne parviennent pas à communiquer de manière sereine et courtoise, de sorte que si elles avaient toutes deux été détentrices de l'autorité parentale, la question de son attribution exclusive à l'une des deux aurait pu se poser. Dans une telle situation, l'autorité parentale conjointe est en effet susceptible de devenir une source de conflits supplémentaire entre les parties et de rendre nécessaire le recours à un juge en cas de désaccord sur des points importants, tels que la scolarité ou la santé de l'enfant, ce qui n'est pas souhaitable pour l'équilibre et le développement serein de celui-ci. Les conditions de l'art. 298d al. 1 CC n'étant pas remplies, c'est à juste titre que le Tribunal de protection n'a pas attribué l'autorité parentale conjointe aux deux parties. La décision attaquée doit être confirmée sur ce point.</w:t>
      </w:r>
    </w:p>
    <w:p>
      <w:r>
        <w:rPr>
          <w:b/>
        </w:rPr>
        <w:t>E. 3</w:t>
      </w:r>
    </w:p>
    <w:p>
      <w:r>
        <w:t>Le droit de visite octroyé au recourant, non remis en cause, paraît adéquat et correspond grosso modo au droit de visite tel qu'il est exercé actuellement.</w:t>
      </w:r>
    </w:p>
    <w:p>
      <w:r>
        <w:rPr>
          <w:b/>
        </w:rPr>
        <w:t>E. 4.1</w:t>
      </w:r>
    </w:p>
    <w:p>
      <w:r>
        <w:t>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ou l'enfant à leurs devoirs et donner des indications ou instructions relatives au soin, à l'éducation et à la formation de l'enfant (art. 307 al. 3 CC).</w:t>
      </w:r>
    </w:p>
    <w:p>
      <w:r>
        <w:rPr>
          <w:b/>
        </w:rPr>
        <w:t>E. 4.2</w:t>
      </w:r>
    </w:p>
    <w:p>
      <w:r>
        <w:t>En dépit de l'écoulement du temps, les parties ne sont pas parvenues à apaiser leur conflit, sont incapables de communiquer sereinement et peinent à organiser le droit de visite sans aide extérieure. D______ semble certes pour l'instant être parvenu à n'être pas trop affecté par le conflit parental, lequel ne peut, quoiqu'il en soit, qu'être nuisible à son bon développement. Les critiques virulentes exprimées par la recourante à l'égard de B______ sont notamment susceptibles de blesser D______ et de perturber la relation qu'il entretient avec son père. Quels que soient les ressentiments qu'A______ nourrit à l'égard de B______, elle devrait être en mesure de ne pas les porter à la connaissance de son fils. Ainsi et contrairement à l'avis de la recourante, la mise en place d'une thérapie familiale apparaît nécessaire, afin de permettre aux parties, dans l'intérêt bien compris de leur enfant, de reprendre un dialogue serein et constructif centré sur ce dernier.</w:t>
      </w:r>
    </w:p>
    <w:p>
      <w:r>
        <w:t>Le recours de A______ est par conséquent infondé sur ce point.</w:t>
      </w:r>
    </w:p>
    <w:p>
      <w:r>
        <w:rPr>
          <w:b/>
        </w:rPr>
        <w:t>E. 5</w:t>
      </w:r>
    </w:p>
    <w:p>
      <w:r>
        <w:t>Il ne sera pas donné suite aux conclusions subsidiaires prises par B______ portant sur les injonctions qu'il souhaiterait que la Chambre de surveillance adresse à la mère de l'enfant sous la menace de la peine prévue par l'art. 292 CP. En effet, ces conclusions n'ont pas été formulées en première instance et ne font par conséquent pas l'objet de la décision litigieuse, de sorte que la Cour, qui statue sur recours, n'est pas compétente pour en connaître.</w:t>
      </w:r>
    </w:p>
    <w:p>
      <w:r>
        <w:t>- 10/11 -</w:t>
      </w:r>
    </w:p>
    <w:p>
      <w:r>
        <w:t>C/11239/2002-CS Il sera toutefois rappelé à A______ que le parent non détenteur de l'autorité parentale doit être informé des événements particuliers survenant dans la vie de l'enfant et entendu avant la prise de décisions importantes pour le développement de celui-ci (art. 275a CC).</w:t>
      </w:r>
    </w:p>
    <w:p>
      <w:r>
        <w:rPr>
          <w:b/>
        </w:rPr>
        <w:t>E. 6</w:t>
      </w:r>
    </w:p>
    <w:p>
      <w:r>
        <w:t>Contrairement à l'avis exprimé par A______, la communication du dispositif de l'ordonnance attaquée à l'Office cantonal de la population et des migrations n'a aucun lien avec le désir de s'installer en 3______ qu'elle a pu exprimer devant un assistant social. Pour le surplus, la Chambre de surveillance observe que cette mention ne fait pas partie du dispositif de l'ordonnance attaquée et que la recourante n'a pas indiqué en quoi cette communication serait susceptible de lui porter préjudice.</w:t>
      </w:r>
    </w:p>
    <w:p>
      <w:r>
        <w:t>Il ne sera par conséquent pas donné suite au recours d'A______ sur ce point.</w:t>
      </w:r>
    </w:p>
    <w:p>
      <w:r>
        <w:rPr>
          <w:b/>
        </w:rPr>
        <w:t>E. 7</w:t>
      </w:r>
    </w:p>
    <w:p>
      <w:r>
        <w:t>A______ considère ne pas avoir à supporter une partie des frais de première instance.</w:t>
      </w:r>
    </w:p>
    <w:p>
      <w:r>
        <w:rPr>
          <w:b/>
        </w:rPr>
        <w:t>E. 7.1</w:t>
      </w:r>
    </w:p>
    <w:p>
      <w:r>
        <w:t>Les frais sont mis à la charge de la partie qui succombe (art. 106 al. 1 CPC).</w:t>
      </w:r>
    </w:p>
    <w:p>
      <w:r>
        <w:t>Lorsqu'aucune des parties n'obtient entièrement gain de cause, les frais sont répartis selon le sort de la cause (art. 106 al. 2 CPC).</w:t>
      </w:r>
    </w:p>
    <w:p>
      <w:r>
        <w:t>Le tribunal peut s'écarter des règles générales et répartir les frais selon sa libre appréciation notamment lorsque le litige relève du droit de la famille (art. 107 al. 1 let. c CPC).</w:t>
      </w:r>
    </w:p>
    <w:p>
      <w:r>
        <w:rPr>
          <w:b/>
        </w:rPr>
        <w:t>E. 7.2</w:t>
      </w:r>
    </w:p>
    <w:p>
      <w:r>
        <w:t>Dans le cas d'espèce, le litige relève du droit de la famille et le Tribunal de protection a fait une saine application de l'art. 107 al. 1 let. c CPC en mettant les frais de la procédure, au demeurant fixés de manière modérée, à la charge des deux parties par moitié chacune.</w:t>
      </w:r>
    </w:p>
    <w:p>
      <w:r>
        <w:t>A______ sera déboutée de ses conclusions.</w:t>
      </w:r>
    </w:p>
    <w:p>
      <w:r>
        <w:rPr>
          <w:b/>
        </w:rPr>
        <w:t>E. 8</w:t>
      </w:r>
    </w:p>
    <w:p>
      <w:r>
        <w:t>Les frais judiciaires seront arrêtés à 400 fr. pour le recours formé par B______ et à 200 fr. pour celui formé par A______, lequel portait pour partie sur une mesure de protection (art. 19, 22, 77, 81 LaCC; 56, 67A et B RTFMC). Ils seront mis à la charge des parties, qui ont toutes deux succombé, à raison de 400 fr. à la charge de B______ et de 200 fr. à la charge d'A______. Ils seront partiellement compensés avec l'avance de 400 fr. versée par B______, qui reste acquise à l'Etat (art. 111 al. 1 CPC). A______ sera pour sa part condamnée à verser 200 fr. à l'Etat de Genève, soit pour lui les Services financiers du Pouvoir judiciaire. * * * * *</w:t>
      </w:r>
    </w:p>
    <w:p>
      <w:r>
        <w:t>- 11/11 -</w:t>
      </w:r>
    </w:p>
    <w:p>
      <w:r>
        <w:t>C/11239/2002-CS PAR CES MOTIFS, La Chambre de surveillance : A la forme : Déclare recevable le recours formé le 27 juillet 2017 par A______ contre l'ordonnance DTAE/3029/2017 rendue le 16 juin 2017 par le Tribunal de protection de l'adulte et de l'enfant dans la cause C/11239/2002-10. Déclare recevable le recours formé le 28 juillet 2017 par B______ contre la même ordonnance. Au fond : Les rejette et confirme la décision attaquée. Sur les frais : Arrête les frais judiciaires des recours à 600 fr. et les compense à hauteur de 400 fr. avec l'avance de frais versée par B______, qui reste acquise à l'Etat de Genève. Les met à la charge de B______ à hauteur de 400 fr. et à celle d'A______ à concurrence de 200 fr. Condamne en conséquence A______ à verser la somme de 200 fr. à l'Etat de Genève, soit pour lui les Services financiers du Pouvoir judiciaire.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