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DAS/200/2013 vom 4. September 2013</w:t>
      </w:r>
    </w:p>
    <w:p>
      <w:r>
        <w:t>GE Cour de justice, 2013-09-04, FR</w:t>
      </w:r>
    </w:p>
    <w:p>
      <w:r>
        <w:rPr>
          <w:b/>
        </w:rPr>
        <w:t xml:space="preserve">Quelle: </w:t>
      </w:r>
      <w:r>
        <w:t>https://mcp.opencaselaw.ch/entscheid/ge_gerichte_DAS_200_2013</w:t>
      </w:r>
    </w:p>
    <w:p>
      <w:r>
        <w:t>FR: GE_GERICHTE DAS/200/2013 du 4 septembre 2013</w:t>
      </w:r>
    </w:p>
    <w:p>
      <w:r>
        <w:t>IT: GE_GERICHTE DAS/200/2013 del 4 settembre 2013</w:t>
      </w:r>
    </w:p>
    <w:p>
      <w:pPr>
        <w:pStyle w:val="Heading2"/>
      </w:pPr>
      <w:r>
        <w:t>Erwägungen</w:t>
      </w:r>
    </w:p>
    <w:p>
      <w:r>
        <w:rPr>
          <w:b/>
        </w:rPr>
        <w:t>E. 1</w:t>
      </w:r>
    </w:p>
    <w:p>
      <w:r>
        <w:t>Les nouvelles dispositions sur les mesures prises par l'autorité dans le domaine de la protection de l'adulte et de l'enfant, introduites par la révision du 19 décembre 2008 et d'application immédiate (art. 14 T. final CC), sont entrées en force le 1er janvier 2013. Il en est de même des dispositions d'exécution cantonales y relatives. Les dispositions de la procédure devant l'autorité de protection de l'adulte sont applicables par analogie pour les mesures de protection de l'enfant (art. 314 al. 1 CC).</w:t>
      </w:r>
    </w:p>
    <w:p>
      <w:r>
        <w:t>- 6/8 -</w:t>
      </w:r>
    </w:p>
    <w:p>
      <w:r>
        <w:t>C/4006/2013-CS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w:t>
      </w:r>
    </w:p>
    <w:p>
      <w:r>
        <w:rPr>
          <w:b/>
        </w:rPr>
        <w:t>E. 2</w:t>
      </w:r>
    </w:p>
    <w:p>
      <w:r>
        <w:t>Le recourant sollicite un droit de visite plus étendu à l'égard de l'enfant. L'intimée ne s'y oppose pas sur le principe, mais propose d'autres modalités.</w:t>
      </w:r>
    </w:p>
    <w:p>
      <w:r>
        <w:rPr>
          <w:b/>
        </w:rPr>
        <w:t>E. 2.1</w:t>
      </w:r>
    </w:p>
    <w:p>
      <w:r>
        <w:t>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w:t>
      </w:r>
    </w:p>
    <w:p>
      <w:r>
        <w:rPr>
          <w:b/>
        </w:rPr>
        <w:t>E. 2.2</w:t>
      </w:r>
    </w:p>
    <w:p>
      <w:r>
        <w:t>En l'espèce, il apparaît que le droit de visite fixé par le Tribunal de protection est conforme à l'intérêt de l'enfant, qui n'a pas encore deux ans. En fixant jusqu'à l'âge de trois ans le droit de visite sur l'enfant aux jeudis après-midi de 13h30 à 18h45, ainsi qu'un week-end sur deux du samedi à 10h00 au dimanche à 18h00, avec deux semaines non consécutives par an dès les vacances de fin d'année 2013- 2014, le premier juge a pris en compte l'intérêt du recourant à pouvoir établir avec son fils une relation de qualité tout en respectant l'intérêt légitime de l'enfant. Dès les trois ans de l'enfant, le droit de visite a été élargi pour le week-end, le recourant pouvant prendre son fils le vendredi à 16h00 au lieu du samedi à 10h00. En ce qui concerne les vacances, le recourant bénéficiera de cinq semaines par an avec des périodes n'excédant toutefois pas deux semaines consécutives. Ces modalités, ainsi que celles prises dès le début de la scolarité de l'enfant, sont adéquates.</w:t>
      </w:r>
    </w:p>
    <w:p>
      <w:r>
        <w:t>- 7/8 -</w:t>
      </w:r>
    </w:p>
    <w:p>
      <w:r>
        <w:t>C/4006/2013-CS Le recourant souhaite certes un droit de visite plus étendu, mais il met en avant principalement son intérêt propre. L'intimée indique de son côté ne pas s'opposer à un élargissement du droit de visite, mais elle propose toutefois encore d'autres modalités. Quant au SPMi, il admet que depuis la mise en place de la curatelle d'organisation et de surveillance du droit de visite (qui n'est pas critiquée par les parties), le recourant s'est toujours mobilisé en allant chercher son fils pour exercer son droit de visite. Le SPMi ne s'est pas opposé à un élargissement du droit de visite du recourant. Cela étant, à défaut d'accord entre les parties, il y a lieu de confirmer les modalités fixées par le premier juge, lesquelles correspondent à l'intérêt de l'enfant tout en tenant compte de celui légitime du recourant. Le droit de visite a été fixé de façon nuancée par le Tribunal de protection. Toutefois, il convient de laisser aux parents l'opportunité d'élargir ce droit de visite, avec l'aide et l'accord du curateur.</w:t>
      </w:r>
    </w:p>
    <w:p>
      <w:r>
        <w:rPr>
          <w:b/>
        </w:rPr>
        <w:t>E. 2.3</w:t>
      </w:r>
    </w:p>
    <w:p>
      <w:r>
        <w:t>L'ordonnance querellée sera donc confirmée avec la précision que les parties pourront convenir, avec l'accord du curateur, d'un droit de visite plus étendu. En revanche, en cas de désaccord, soit des parents, soit du curateur, c'est le droit de visite prévu par le premier juge, qui n'est pas critiquable, qui prévaudra.</w:t>
      </w:r>
    </w:p>
    <w:p>
      <w:r>
        <w:rPr>
          <w:b/>
        </w:rPr>
        <w:t>E. 3</w:t>
      </w:r>
    </w:p>
    <w:p>
      <w:r>
        <w:t>Les frais de la procédure, arrêtés à 300 fr., seront mis à la charge du recourant. Ils sont entièrement couverts par l'avance de frais qu'il a effectuée, qui est dès lors acquise à l'Etat. La nature du litige justifie en revanche que les parties supportent leurs dépens (art. 107 al. 1 let. c CPC).</w:t>
      </w:r>
    </w:p>
    <w:p>
      <w:r>
        <w:rPr>
          <w:b/>
        </w:rPr>
        <w:t>E. 4</w:t>
      </w:r>
    </w:p>
    <w:p>
      <w:r>
        <w:t>Les relations personnelles d'un parent avec son enfant n'ont pas de valeur pécuniaire (art. 74 LTF). La présente décision est susceptible d'un recours en matière civile au Tribunal fédéral (art. 72 LTF). * * * * *</w:t>
      </w:r>
    </w:p>
    <w:p>
      <w:r>
        <w:t>- 8/8 -</w:t>
      </w:r>
    </w:p>
    <w:p>
      <w:r>
        <w:t>C/4006/2013-CS PAR CES MOTIFS, La Chambre de surveillance : A la forme : Déclare recevable le recours formé par A______ contre l'ordonnance DTAE/3775/2013 rendue le 2 août 2013 par le Tribunal de protection de l'adulte et de l'enfant dans la cause C/4006/2013-8. Au fond : Rejette le recours et confirme l'ordonnance entreprise. Précise que les modalités du droit de visite prévues dans ladite ordonnance pourront être étendues avec l'accord des parties et du curateur. Déboute les parties de toutes autres conclusions. Sur les frais : Arrête les frais judiciaires à 300 fr., les met à la charge de A______ et dit qu'ils sont entièrement compensés avec l'avance de frais effectuée, qui reste acquise à l'Etat. Dit que chaque partie supporte ses dépens. Siégeant : Monsieur Jean-Marc STRUBIN, président ; Madame Marguerite JACOT-DES-COMBES et Monsieur Cédric-Laurent MICHEL, juges ;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