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DAS/198/2022 vom 7. September 2022</w:t>
      </w:r>
    </w:p>
    <w:p>
      <w:r>
        <w:t>GE Cour de justice, 2022-09-07, FR</w:t>
      </w:r>
    </w:p>
    <w:p>
      <w:r>
        <w:rPr>
          <w:b/>
        </w:rPr>
        <w:t xml:space="preserve">Quelle: </w:t>
      </w:r>
      <w:r>
        <w:t>https://mcp.opencaselaw.ch/entscheid/ge_gerichte_DAS_198_2022</w:t>
      </w:r>
    </w:p>
    <w:p>
      <w:r>
        <w:t>FR: GE_GERICHTE DAS/198/2022 du 7 septembre 2022</w:t>
      </w:r>
    </w:p>
    <w:p>
      <w:r>
        <w:t>IT: GE_GERICHTE DAS/198/2022 del 7 settembre 2022</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L'ordonnance querellée ordonne un retrait du droit de déterminer le lieu de résidence et le placement provisoire d'une mineure dans un établissement fermé à des fins d'observation, assorti de curatelles. En tant qu’elle ordonne le placement de la mineure en milieu fermé, elle peut faire l’objet d’un recours dans un délai de dix jours à compter de sa notification (art. 314b et 450b al. 2 CC). En ce qui concerne les autres points du dispositif de l’ordonnance, le délai de recours est de trente jours.</w:t>
      </w:r>
    </w:p>
    <w:p>
      <w:r>
        <w:rPr>
          <w:b/>
        </w:rPr>
        <w:t>E. 1.2</w:t>
      </w:r>
    </w:p>
    <w:p>
      <w:r>
        <w:t>Interjeté par la détentrice de l'autorité parentale et par la personne concernée, dans le délai utile et selon la forme prescrite, le recours est recevable.</w:t>
      </w:r>
    </w:p>
    <w:p>
      <w:r>
        <w:t>- 6/10 -</w:t>
      </w:r>
    </w:p>
    <w:p>
      <w:r>
        <w:t>C/20229/2008-CS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recourantes soutiennent en substance que les conditions au placement de B______, respectivement à son placement, en observation en milieu fermé ne sont pas réalisées. Elles concluent à la levée immédiate du placement. Les autres points du dispositif ne sont pas contestés.</w:t>
      </w:r>
    </w:p>
    <w:p>
      <w:r>
        <w:rPr>
          <w:b/>
        </w:rPr>
        <w:t>E. 2.1</w:t>
      </w:r>
    </w:p>
    <w:p>
      <w:r>
        <w:t>L'art. 314b CC remplace, depuis le 1er janvier 2013, l'art. 314a aCC et règle le cas de l'enfant soumis à l'autorité parentale qui, dans une procédure de retrait de garde dont font l'objet les parents, doit être placé dans un établissement fermé ou dans une institution psychiatrique. Cette disposition renvoie aux dispositions sur le placement à des fins d'assistance prévues pour l'adulte, lesquelles ne s'appliquent toutefois pas directement, mais par analogie (sinngemäss). Ainsi, les conditions matérielles pour le placement à des fins d'assistance d'un enfant continuent, comme par le passé, à être régies par l'art. 310 CC, qui inclut l'éducation surveillée et le traitement d'un trouble psychique au sens de l'art. 5 al. 1 let d et c CEDH (Message du Conseil fédéral relatif au nouveau droit de la protection de l'adulte, FF 2006 p. 7632/6733; arrêts du Tribunal fédéral 5A_615/2013 du 2 décembre 2013 consid. 2.1 et réf. citées; 5A_463/2013 du 26 septembre 2013 consid. 6.1). Selon l'art. 310 al. 1 CC, lorsqu'elle ne peut éviter autrement que le développement de l'enfant ne soit compromis, l'autorité retire l'enfant aux père et mère ou aux tiers chez qui il se trouve et le place de façon appropriée.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5A_993/2016 du 19 juin 2017 consid. 4.2.2; 5A_729/2013 du 11 décembre 2013 consid. 4.1; 5A_835/2008 du 12 février 2009 consid. 4.1). A l'instar de toute mesure de protection de l'enfant, le retrait du droit de déterminer le lieu de résidence est régi par les principes de proportionnalité et de subsidiarité (arrêts du Tribunal fédéral 5A_993/2016 du 19 juin 2017 consid. 4.2.1; 5A_678/2015 du 2 décembre 2015 consid. 6.1; 5A_875/2013 du 10 avril 2014 consid. 3.1). L'art. 38 let. d LaCC précise que le Tribunal de protection peut ordonner les mesures utiles à l'observation éducative ou clinique de l'enfant, même si celle-ci doit comporter son hospitalisation ou un placement provisoire. L'établissement de</w:t>
      </w:r>
    </w:p>
    <w:p>
      <w:r>
        <w:t>- 7/10 -</w:t>
      </w:r>
    </w:p>
    <w:p>
      <w:r>
        <w:t>C/20229/2008-CS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 Le fait que l'établissement accueille aussi des délinquants juvéniles et/ou des toxicomanes n'est pas déterminant (arrêt du Tribunal fédéral 5C.258/2006 du 22 décembre 2006 consid. 2, paru en résumé in RDT 2007 p. 78 n. 15). Selon l'art. 57 LaCC, le Tribunal de protection peut surseoir pendant deux ans au plus à l'exécution d'une mesure de placement et imposer des conditions. Le sursis est révoqué lorsque les conditions ne sont pas observées (al. 1). Toute décision de placement non exécutée se prescrit par deux ans dès son prononcé ou à compter de la suspension (al. 2).</w:t>
      </w:r>
    </w:p>
    <w:p>
      <w:r>
        <w:rPr>
          <w:b/>
        </w:rPr>
        <w:t>E. 2.2</w:t>
      </w:r>
    </w:p>
    <w:p>
      <w:r>
        <w:t>Tout d'abord, comme rappelé plus haut, l'art. 314b CC stipule que les dispositions relatives au placement à des fins d'assistance des majeurs s'appliquent au placement en milieu fermé des mineurs. Ces dispositions doivent cependant s'appliquer en tenant compte des spécificités du placement des mineurs. En particulier, en cas de placement en milieu fermé, les conditions sont celles de l'art. 310 CC et non celles de l'art. 426 CC, de sorte que point n'est nécessairement besoin d'expertise ou d'avis médical (Breitschmid, BaslerKomm. ZGB I, 2018, ad art. 314 b, no 1), de sorte que ce placement, comme en l'espèce, prononcé sans avis médical est en principe possible. En l'occurrence, il ressort des éléments du dossier ainsi que de l'ordonnance du Tribunal de protection que la situation de la mineure était inquiétante. Depuis 2021 à tout le moins, elle était en proie à un conflit majeur avec sa mère, l'une et l'autre ayant usé de violences physique et verbale l'une à l'égard de l'autre. La mineure a éprouvé par ailleurs de nombreuses difficultés à se conformer aux règles données notamment par les institutions scolaires et adopté un comportement inadmissible à l'égard d'autres élèves et d'enseignants, notamment. En outre elle a mis en danger son intégrité physique et psychique, en ingérant une surdose de médicaments l'ayant conduite aux soins intensifs de l'hôpital durant plusieurs jours. Jusqu'à présent, l'intéressée n'a pas été en mesure d'accepter l'aide proposée. Il résulte des auditions et du dossier que la mineure est en proie à une immense anxiété envahissante. Hormis les comportements précédemment décrits et les conflits intrafamiliaux, elle a subi un placement en foyer puis, après un retour à domicile de près de trois mois, un nouveau placement en milieu fermé exécuté du jour au lendemain, événement déstabilisants les uns comme les autres. Une nouvelle stabilité doit être retrouvée.</w:t>
      </w:r>
    </w:p>
    <w:p>
      <w:r>
        <w:t>- 8/10 -</w:t>
      </w:r>
    </w:p>
    <w:p>
      <w:r>
        <w:t>C/20229/2008-CS A ce propos, il résulte des déclarations concordantes en audience de la Chambre de surveillance des recourantes que le comportement de la mineure et ses relations avec sa mère, avec laquelle elle a passé l'été sans problème apparent, se sont récemment améliorées, une prise de conscience de la nécessité d'un changement radical étant apparue. La menace du séjour fermé à F______ en a été l'un des déclencheurs. D'autre part, il ressort des éléments recueillis en audience que la mineure a accepté d'entreprendre un suivi sur la durée organisé par sa mère avec l'OMP, celui-ci devant débuter ce jeudi. La mineure a en outre pris conscience de la nécessité de poursuivre sa formation scolaire ce qu'elle s'est engagée à faire. Le changement de comportement invoqué par la recourante et sa fille reste cependant récent et doit être mis à l'épreuve. Par conséquent, le placement à F______ doit être levé. Cette levée sera toutefois assortie de conditions. D'autre part, dans la mesure où le retrait de la garde n'est pas contesté, il sera rappelé à la mineure que le non-respect des conditions posées pourra entraîner un nouveau placement en foyer ou une nouvelle demande de placement en milieu fermé de la part du SPMi. En l'état le placement sera ordonné auprès de sa mère au vu de ce qui précède. Ce placement sera subordonné aux conditions suivantes : - Participation suivie et régulière, sans manquement ni report, au suivi mis sur pied par l'OMP, et à toute mesure prise par lui, jusqu'à son terme. - Participation suivie et régulière aux cours de l'école dans laquelle elle est admise, sans manquement (régularité en classe et respect des horaires). Dès lors, les chiffres 2 à 6 du dispositif de l'ordonnance, tous en lien avec le placement à F______, seront annulés.</w:t>
      </w:r>
    </w:p>
    <w:p>
      <w:r>
        <w:rPr>
          <w:b/>
        </w:rPr>
        <w:t>E. 3</w:t>
      </w:r>
    </w:p>
    <w:p>
      <w:r>
        <w:t>La procédure, portant sur des mesures de protection d'une mineure, est gratuite (art. 81 al. 1 LaCC). * * * * *</w:t>
      </w:r>
    </w:p>
    <w:p>
      <w:r>
        <w:t>- 9/10 -</w:t>
      </w:r>
    </w:p>
    <w:p>
      <w:r>
        <w:t>C/20229/2008-CS PAR CES MOTIFS, La Chambre de surveillance : A la forme : Déclare recevable le recours formé le 7 septembre 2022 par A______ et par B______ contre l'ordonnance DTAE/5800/2022 rendue le 29 juin 2022 par le Tribunal de protection de l'adulte et de l'enfant dans la cause C/20229/2008. Au fond : Annule les chiffres 2 à 6 du dispositif de ladite ordonnance. Lève en conséquence avec effet immédiat le placement de la mineure B______ à F______. Ordonne son placement chez sa mère. Subordonne le maintien dudit placement chez sa mère aux conditions suivantes, dont le non-respect pourra justifier un placement dans un autre lieu : - Participation suivie et régulière, sans manquement ni report, au suivi mis sur pied par l'OMP (début: jeudi 15 septembre), et à toute mesure prise par lui, jusqu'à son terme. - Participation suivie et régulière aux cours de l'école dans laquelle elle est admise, sans manquement (régularité en classe et respect des horaires). Ordonne à A______ de transmettre tous les trois mois au Service de protection des mineurs, pour la première fois au plus tard à la fin du mois de novembre 2022, une attestation de la thérapeute OMP de la mineure établissant la régularité du suivi. Invite le SPMi à s'assurer de la surveillance du respect des conditions fixées et à signaler au Tribunal de protection tout cas de non-respect.</w:t>
      </w:r>
    </w:p>
    <w:p>
      <w:r>
        <w:t>- 10/10 -</w:t>
      </w:r>
    </w:p>
    <w:p>
      <w:r>
        <w:t>C/20229/2008-CS</w:t>
      </w:r>
    </w:p>
    <w:p>
      <w:r>
        <w:t>Sur les frais : Dit que la procédure de recours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