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DAS/197/2023 vom 11. August 2023</w:t>
      </w:r>
    </w:p>
    <w:p>
      <w:r>
        <w:t>GE Cour de justice, 2023-08-11, FR</w:t>
      </w:r>
    </w:p>
    <w:p>
      <w:r>
        <w:rPr>
          <w:b/>
        </w:rPr>
        <w:t xml:space="preserve">Quelle: </w:t>
      </w:r>
      <w:r>
        <w:t>https://mcp.opencaselaw.ch/entscheid/ge_gerichte_DAS_197_2023</w:t>
      </w:r>
    </w:p>
    <w:p>
      <w:r>
        <w:t>FR: GE_GERICHTE DAS/197/2023 du 11 août 2023</w:t>
      </w:r>
    </w:p>
    <w:p>
      <w:r>
        <w:t>IT: GE_GERICHTE DAS/197/2023 del 11 agosto 2023</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2.1</w:t>
      </w:r>
    </w:p>
    <w:p>
      <w:r>
        <w:t>Une personne peut être placée dans une institution appropriée lorsque, en raison de troubles psychiques, d'une déficience mentale ou d'un grave état d'abandon, l'assistance ou le traitement nécessaire ne peuvent lui être fournis d'une autre manière (art. 426 al. 1 CC). Elle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w:t>
      </w:r>
    </w:p>
    <w:p>
      <w:r>
        <w:rPr>
          <w:b/>
        </w:rPr>
        <w:t>E. 2.2</w:t>
      </w:r>
    </w:p>
    <w:p>
      <w:r>
        <w:t>En l'espèce, il résulte des expertises psychiatriques ordonnées par le Tribunal de protection que la recourante souffre d'un trouble délirant persistant, dont elle est anosognosique et qui nécessite une assistance et des soins qui ne peuvent en l'état lui être fournis de manière ambulatoire. La recourante souffre par ailleurs d'un diabète nécessitant un traitement d'insuline. Avant son hospitalisation, elle vivait recluse et refusait toute prise en charge médicale; son diabète non traité représentait ainsi un risque vital pour la recourante. Depuis qu'elle séjourne en milieu hospitalier, elle accepte son traitement pour le diabète, mais refuse toute médication pour son trouble délirant et continue à tenir des propos persécutoires. Dans la mesure où elle s'oppose aux soins et traitements nécessaires pour son trouble psychique et qu'elle refuse l'accès à son logement aux professionnels qui l'encadrent, les suivis tant sur le plan somatique que psychique ne peuvent être envisagés en ambulatoire. Un retour à domicile dans ces circonstances exposerait ainsi la recourante à un risque vital, de sorte que son placement à des fins</w:t>
      </w:r>
    </w:p>
    <w:p>
      <w:r>
        <w:t>- 10/11 -</w:t>
      </w:r>
    </w:p>
    <w:p>
      <w:r>
        <w:t>C/10945/2009-CS d'assistance doit en l'état être maintenu au sein de la Clinique de B______, qui est une institution adaptée pour la prise en charge en matière de soins psychiatriques. Comme l'a à raison relevé le Tribunal de protection, il conviendra par la suite, même en l'absence de compliance de la recourante à tout suivi ou traitement psychiatrique, d'envisager qu'elle soit accueillie dans un établissement médico- social adapté, susceptible de lui fournir un cadre contenant et l'assistance médicale dont elle a besoin.</w:t>
      </w:r>
    </w:p>
    <w:p>
      <w:r>
        <w:t>Le recours formé contre la décision ordonnant le placement à des fins d'assistance sera en conséquence rejeté.</w:t>
      </w:r>
    </w:p>
    <w:p>
      <w:r>
        <w:rPr>
          <w:b/>
        </w:rPr>
        <w:t>E. 3</w:t>
      </w:r>
    </w:p>
    <w:p>
      <w:r>
        <w:t>Il ne sera pas entré en matière sur les conclusions en dédommagement formulées par la recourante, qui excèdent le cadre du recours formé contre l'ordonnance de placement à des fins d'assistance et ne relèvent pas de la compétence de la Chambre de surveillance.</w:t>
      </w:r>
    </w:p>
    <w:p>
      <w:r>
        <w:rPr>
          <w:b/>
        </w:rPr>
        <w:t>E. 4</w:t>
      </w:r>
    </w:p>
    <w:p>
      <w:r>
        <w:t>La procédure est gratuite (art. 22 al. 4 LaCC). * * * * *</w:t>
      </w:r>
    </w:p>
    <w:p>
      <w:r>
        <w:t>- 11/11 -</w:t>
      </w:r>
    </w:p>
    <w:p>
      <w:r>
        <w:t>C/10945/2009-CS PAR CES MOTIFS, La Chambre de surveillance :</w:t>
      </w:r>
    </w:p>
    <w:p>
      <w:r>
        <w:t>A la forme : Déclare recevable le recours formé le 11 août 2023 par A______ contre l’ordonnance DTAE/5927/2023 rendue le 28 juillet 2023 par le Tribunal de protection de l’adulte et de l’enfant dans la cause C/10945/2009. Au fond : Le rejette. Dit que la procédure est gratuite. Siégeant : Madame Ursula ZEHETBAUER GHAVAMI, présidente ad interim; Madame Verena PEDRAZZINI RIZZI et Laurent RIEBEN,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