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DAS/197/2021 vom 28. Juni 2021</w:t>
      </w:r>
    </w:p>
    <w:p>
      <w:r>
        <w:t>GE Cour de justice, 2021-06-28, FR</w:t>
      </w:r>
    </w:p>
    <w:p>
      <w:r>
        <w:rPr>
          <w:b/>
        </w:rPr>
        <w:t xml:space="preserve">Quelle: </w:t>
      </w:r>
      <w:r>
        <w:t>https://mcp.opencaselaw.ch/entscheid/ge_gerichte_DAS_197_2021</w:t>
      </w:r>
    </w:p>
    <w:p>
      <w:r>
        <w:t>FR: GE_GERICHTE DAS/197/2021 du 28 juin 2021</w:t>
      </w:r>
    </w:p>
    <w:p>
      <w:r>
        <w:t>IT: GE_GERICHTE DAS/197/2021 del 28 giugno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et 7 du dispositif de l’ordonnance attaquée annulés. 3. Dans la mesure où il succombe, B______ supportera les frais fixés à 400 fr. et compensés par l’avance de frais versée par la recourante, qu’il est condamné à lui rembourser.</w:t>
      </w:r>
    </w:p>
    <w:p>
      <w:r>
        <w:t>Vu la nature de la cause, il ne sera pas alloué de dépens (art. 107 al. 1 let. c CPC). * * * * *</w:t>
      </w:r>
    </w:p>
    <w:p>
      <w:r>
        <w:t>- 8/8 -</w:t>
      </w:r>
    </w:p>
    <w:p>
      <w:r>
        <w:t>C/20475/2014-CS PAR CES MOTIFS, La Chambre de surveillance :</w:t>
      </w:r>
    </w:p>
    <w:p>
      <w:r>
        <w:t>A la forme : Déclare recevable le recours déposé le 28 juin 2021 par A______ contre l'ordonnance DTAE/2745/2021 du 25 février 2021 rendue par le Tribunal de protection de l'adulte et de l'enfant dans la cause C/20475/2014. Au fond : Annule les chiffres 2, 3, 5 et 7 du dispositif de l’ordonnance querellée. Sur les frais : Arrête les frais judiciaires du recours à 400 fr., les met à la charge de B______ et les compense avec l'avance de frais versée par la recourante, qui reste acquise à l'Etat de Genève. Condamne en conséquence B______ à verser à A______ la somme de 400 fr. Dit qu'il n'est pas alloué de dépens.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